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64D" w:rsidRDefault="0005664D" w:rsidP="0005664D">
      <w:pPr>
        <w:spacing w:line="580" w:lineRule="exact"/>
        <w:jc w:val="left"/>
        <w:rPr>
          <w:rFonts w:ascii="方正黑体_GBK" w:eastAsia="方正黑体_GBK" w:hAnsi="方正黑体_GBK" w:cs="方正黑体_GBK" w:hint="eastAsia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Cs/>
          <w:color w:val="000000"/>
          <w:kern w:val="0"/>
          <w:sz w:val="32"/>
          <w:szCs w:val="32"/>
        </w:rPr>
        <w:t>附件10</w:t>
      </w:r>
    </w:p>
    <w:p w:rsidR="0005664D" w:rsidRDefault="0005664D" w:rsidP="0005664D">
      <w:pPr>
        <w:tabs>
          <w:tab w:val="left" w:pos="360"/>
          <w:tab w:val="left" w:pos="540"/>
        </w:tabs>
        <w:spacing w:line="240" w:lineRule="exact"/>
        <w:ind w:firstLineChars="171" w:firstLine="479"/>
        <w:jc w:val="left"/>
        <w:rPr>
          <w:rFonts w:ascii="仿宋_GB2312" w:eastAsia="仿宋_GB2312" w:hAnsi="仿宋_GB2312" w:cs="仿宋_GB2312" w:hint="eastAsia"/>
          <w:bCs/>
          <w:color w:val="000000"/>
          <w:kern w:val="0"/>
          <w:sz w:val="28"/>
          <w:szCs w:val="28"/>
        </w:rPr>
      </w:pP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jc w:val="center"/>
        <w:rPr>
          <w:rFonts w:ascii="方正小标宋_GBK" w:eastAsia="方正小标宋_GBK" w:hAnsi="仿宋_GB2312" w:cs="仿宋_GB2312"/>
          <w:bCs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仿宋_GB2312" w:cs="仿宋_GB2312" w:hint="eastAsia"/>
          <w:bCs/>
          <w:color w:val="000000"/>
          <w:kern w:val="0"/>
          <w:sz w:val="36"/>
          <w:szCs w:val="36"/>
        </w:rPr>
        <w:t>湖北省医疗机构制剂注册现场核查及抽样一般要求</w:t>
      </w:r>
    </w:p>
    <w:p w:rsidR="0005664D" w:rsidRDefault="0005664D" w:rsidP="0005664D">
      <w:pPr>
        <w:tabs>
          <w:tab w:val="left" w:pos="360"/>
          <w:tab w:val="left" w:pos="540"/>
        </w:tabs>
        <w:spacing w:line="340" w:lineRule="exact"/>
        <w:ind w:firstLineChars="171" w:firstLine="479"/>
        <w:jc w:val="left"/>
        <w:rPr>
          <w:rFonts w:ascii="仿宋_GB2312" w:eastAsia="仿宋_GB2312" w:hAnsi="仿宋_GB2312" w:cs="仿宋_GB2312" w:hint="eastAsia"/>
          <w:bCs/>
          <w:color w:val="000000"/>
          <w:kern w:val="0"/>
          <w:sz w:val="28"/>
          <w:szCs w:val="28"/>
        </w:rPr>
      </w:pP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200" w:firstLine="640"/>
        <w:rPr>
          <w:rFonts w:ascii="仿宋_GB2312" w:eastAsia="仿宋_GB2312" w:hAnsi="仿宋_GB2312" w:cs="仿宋_GB2312"/>
          <w:bCs/>
          <w:color w:val="000000"/>
          <w:kern w:val="0"/>
          <w:sz w:val="28"/>
          <w:szCs w:val="28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为进一步加强我省医疗机构制剂注册与备案现场核查管理，规范我省医疗机构制剂研制秩序，根据《医疗机构制剂注册管理办法》（局令第20号），制定本省医疗机构制剂注册现场核查及抽样一般要求。本要求针对医疗机构制剂研究过程（处方工艺研究及试制，质量研究、稳定性研究及样品检验、药理毒理研究、临床试验），对核查的结果是否符合真实性要求给予判定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黑体_GBK" w:eastAsia="方正黑体_GBK" w:hAnsi="仿宋_GB2312" w:cs="仿宋_GB2312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hAnsi="仿宋_GB2312" w:cs="仿宋_GB2312" w:hint="eastAsia"/>
          <w:bCs/>
          <w:color w:val="000000"/>
          <w:kern w:val="0"/>
          <w:sz w:val="32"/>
          <w:szCs w:val="32"/>
        </w:rPr>
        <w:t>一、处方工艺研究及试制条件，试制设备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（一）处方工艺研究应有相应的场地、设施和仪器，样品的试制现场应有试制该品的全部相应设备。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（二）研制人员应与申报资料及原始资料所记载一致。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（三）研制用原料药应有合法来源及相应的检验记录原件。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（四）样品试制量应满足研究需要，长期稳定性研究应有留样，并且有与申报资料一致的直接接触药品的内包装。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（五）样品的试制应有原始批生产记录，申报文号及临床研究的样品应在符合《医疗机构制剂配制质量管理规范》或《药品生产质量管理规范》的条件下配制。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仿宋_GB2312" w:eastAsia="仿宋_GB2312" w:hAnsi="仿宋_GB2312" w:cs="仿宋_GB2312"/>
          <w:bCs/>
          <w:color w:val="000000"/>
          <w:kern w:val="0"/>
          <w:sz w:val="28"/>
          <w:szCs w:val="28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（六）处方工艺研究记录应有筛选、摸索等实验过程的具体原始记录内容。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黑体_GBK" w:eastAsia="方正黑体_GBK" w:hAnsi="仿宋_GB2312" w:cs="仿宋_GB2312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hAnsi="仿宋_GB2312" w:cs="仿宋_GB2312" w:hint="eastAsia"/>
          <w:bCs/>
          <w:color w:val="000000"/>
          <w:kern w:val="0"/>
          <w:sz w:val="32"/>
          <w:szCs w:val="32"/>
        </w:rPr>
        <w:t>二、质量、稳定性研究及样品检验条件、仪器设备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lastRenderedPageBreak/>
        <w:t>（一）研究及检验必需的仪器设备应具备。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（二）</w:t>
      </w:r>
      <w:r>
        <w:rPr>
          <w:rFonts w:ascii="方正仿宋_GBK" w:eastAsia="方正仿宋_GBK" w:hAnsi="仿宋_GB2312" w:cs="仿宋_GB2312" w:hint="eastAsia"/>
          <w:bCs/>
          <w:color w:val="000000"/>
          <w:spacing w:val="-6"/>
          <w:kern w:val="0"/>
          <w:sz w:val="32"/>
          <w:szCs w:val="32"/>
        </w:rPr>
        <w:t>质量研究实验图谱应有原始性，应具有可追溯性关键信息。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591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6"/>
          <w:kern w:val="0"/>
          <w:sz w:val="32"/>
          <w:szCs w:val="32"/>
        </w:rPr>
        <w:t>（三）</w:t>
      </w: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稳定性研究样品的批号、研究时间与试制样品应一致。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（四）</w:t>
      </w:r>
      <w:r>
        <w:rPr>
          <w:rFonts w:ascii="方正仿宋_GBK" w:eastAsia="方正仿宋_GBK" w:hAnsi="仿宋_GB2312" w:cs="仿宋_GB2312" w:hint="eastAsia"/>
          <w:sz w:val="32"/>
          <w:szCs w:val="32"/>
        </w:rPr>
        <w:t>实验用动物数量、品系、级别应符合实验要求。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（五）各项实验原始记录应齐全、完整、可溯源。</w:t>
      </w:r>
    </w:p>
    <w:p w:rsidR="0005664D" w:rsidRDefault="0005664D" w:rsidP="0005664D">
      <w:pPr>
        <w:pStyle w:val="1"/>
        <w:keepNext w:val="0"/>
        <w:keepLines w:val="0"/>
        <w:spacing w:before="0" w:after="0" w:line="580" w:lineRule="exact"/>
        <w:ind w:firstLine="562"/>
        <w:rPr>
          <w:rFonts w:ascii="方正黑体_GBK" w:eastAsia="方正黑体_GBK" w:hAnsi="仿宋_GB2312" w:cs="仿宋_GB2312" w:hint="eastAsia"/>
          <w:b w:val="0"/>
          <w:color w:val="000000"/>
          <w:kern w:val="0"/>
          <w:sz w:val="32"/>
          <w:szCs w:val="32"/>
        </w:rPr>
      </w:pPr>
      <w:r>
        <w:rPr>
          <w:rFonts w:ascii="方正黑体_GBK" w:eastAsia="方正黑体_GBK" w:hAnsi="仿宋_GB2312" w:cs="仿宋_GB2312" w:hint="eastAsia"/>
          <w:b w:val="0"/>
          <w:color w:val="000000"/>
          <w:kern w:val="0"/>
          <w:sz w:val="32"/>
          <w:szCs w:val="32"/>
        </w:rPr>
        <w:t>三、药理毒理研究条件及仪器设备</w:t>
      </w:r>
    </w:p>
    <w:p w:rsidR="0005664D" w:rsidRDefault="0005664D" w:rsidP="0005664D">
      <w:pPr>
        <w:pStyle w:val="1"/>
        <w:keepNext w:val="0"/>
        <w:keepLines w:val="0"/>
        <w:spacing w:before="0" w:after="0" w:line="580" w:lineRule="exact"/>
        <w:ind w:firstLine="562"/>
        <w:rPr>
          <w:rFonts w:ascii="方正仿宋_GBK" w:eastAsia="方正仿宋_GBK" w:hAnsi="仿宋_GB2312" w:cs="仿宋_GB2312"/>
          <w:b w:val="0"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 w:val="0"/>
          <w:color w:val="000000"/>
          <w:spacing w:val="-11"/>
          <w:kern w:val="0"/>
          <w:sz w:val="32"/>
          <w:szCs w:val="32"/>
        </w:rPr>
        <w:t>（一）应有研究所必需的实验条件、仪器设备及实验动物饲养环境。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（二）应有与研究相对应的各项记录，各项实验原始记录应齐全，原始记录中实验数据和时间等应一致。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（三）实验动物应有合法来源。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（四）实验用动物数量应符合实验要求。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（五）各项实验病理切片、图表和照片应保存完整。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200" w:firstLine="640"/>
        <w:rPr>
          <w:rFonts w:ascii="方正仿宋_GBK" w:eastAsia="方正仿宋_GBK" w:hAnsi="仿宋_GB2312" w:cs="仿宋_GB2312"/>
          <w:bCs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（六）</w:t>
      </w:r>
      <w:r>
        <w:rPr>
          <w:rFonts w:ascii="方正仿宋_GBK" w:eastAsia="方正仿宋_GBK" w:hAnsi="仿宋_GB2312" w:cs="仿宋_GB2312" w:hint="eastAsia"/>
          <w:bCs/>
          <w:color w:val="000000"/>
          <w:spacing w:val="-6"/>
          <w:kern w:val="0"/>
          <w:sz w:val="32"/>
          <w:szCs w:val="32"/>
        </w:rPr>
        <w:t>动物试验从业人员，应取得相关的上岗资质证明。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200" w:firstLine="640"/>
        <w:rPr>
          <w:rFonts w:ascii="方正黑体_GBK" w:eastAsia="方正黑体_GBK" w:hAnsi="仿宋_GB2312" w:cs="仿宋_GB2312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hAnsi="仿宋_GB2312" w:cs="仿宋_GB2312" w:hint="eastAsia"/>
          <w:bCs/>
          <w:color w:val="000000"/>
          <w:kern w:val="0"/>
          <w:sz w:val="32"/>
          <w:szCs w:val="32"/>
        </w:rPr>
        <w:t>四、临床试验条件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（一）临床试验单位必须为取得临床批件的本医疗机构。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（二）知情同意书的签署应是受试者或法定代理人（监护人），必要时可向受试者电话核实。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（三）临床试验病例数应与临床试验方案及实际临床试验病例数对应一致。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（四）临床试验用药物的数量、使用数量及剩余数量之间的关系应对应一致。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仿宋_GB2312" w:eastAsia="仿宋_GB2312" w:hAnsi="仿宋_GB2312" w:cs="仿宋_GB2312"/>
          <w:bCs/>
          <w:color w:val="000000"/>
          <w:kern w:val="0"/>
          <w:sz w:val="28"/>
          <w:szCs w:val="28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lastRenderedPageBreak/>
        <w:t>（四）病例报告表与原始资料应相符。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黑体_GBK" w:eastAsia="方正黑体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黑体_GBK" w:eastAsia="方正黑体_GBK" w:hAnsi="仿宋_GB2312" w:cs="仿宋_GB2312" w:hint="eastAsia"/>
          <w:bCs/>
          <w:color w:val="000000"/>
          <w:kern w:val="0"/>
          <w:sz w:val="32"/>
          <w:szCs w:val="32"/>
        </w:rPr>
        <w:t>五、制剂抽样</w:t>
      </w:r>
    </w:p>
    <w:p w:rsidR="0005664D" w:rsidRDefault="0005664D" w:rsidP="0005664D">
      <w:pPr>
        <w:tabs>
          <w:tab w:val="left" w:pos="360"/>
          <w:tab w:val="left" w:pos="540"/>
        </w:tabs>
        <w:spacing w:line="580" w:lineRule="exact"/>
        <w:ind w:firstLineChars="192" w:firstLine="614"/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kern w:val="0"/>
          <w:sz w:val="32"/>
          <w:szCs w:val="32"/>
        </w:rPr>
        <w:t>应按照国家局《药品质量抽查检验管理办法》及中检院《药品质量抽查检验管理规定》执行。</w:t>
      </w:r>
    </w:p>
    <w:p w:rsidR="00A670EF" w:rsidRPr="0005664D" w:rsidRDefault="00A670EF">
      <w:bookmarkStart w:id="0" w:name="_GoBack"/>
      <w:bookmarkEnd w:id="0"/>
    </w:p>
    <w:sectPr w:rsidR="00A670EF" w:rsidRPr="000566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D11" w:rsidRDefault="00617D11" w:rsidP="0005664D">
      <w:r>
        <w:separator/>
      </w:r>
    </w:p>
  </w:endnote>
  <w:endnote w:type="continuationSeparator" w:id="0">
    <w:p w:rsidR="00617D11" w:rsidRDefault="00617D11" w:rsidP="0005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黑体_GBK">
    <w:altName w:val="宋体"/>
    <w:charset w:val="86"/>
    <w:family w:val="auto"/>
    <w:pitch w:val="default"/>
    <w:sig w:usb0="00000000" w:usb1="08000000" w:usb2="0000000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宋体"/>
    <w:charset w:val="86"/>
    <w:family w:val="auto"/>
    <w:pitch w:val="default"/>
    <w:sig w:usb0="00000000" w:usb1="08000000" w:usb2="00000000" w:usb3="00000000" w:csb0="00040000" w:csb1="00000000"/>
  </w:font>
  <w:font w:name="方正仿宋_GBK">
    <w:altName w:val="宋体"/>
    <w:charset w:val="86"/>
    <w:family w:val="script"/>
    <w:pitch w:val="default"/>
    <w:sig w:usb0="00000000" w:usb1="0800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D11" w:rsidRDefault="00617D11" w:rsidP="0005664D">
      <w:r>
        <w:separator/>
      </w:r>
    </w:p>
  </w:footnote>
  <w:footnote w:type="continuationSeparator" w:id="0">
    <w:p w:rsidR="00617D11" w:rsidRDefault="00617D11" w:rsidP="00056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196"/>
    <w:rsid w:val="0005664D"/>
    <w:rsid w:val="00617D11"/>
    <w:rsid w:val="00631196"/>
    <w:rsid w:val="00A6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780BD3-2043-4733-8E75-887C6E65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05664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664D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66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66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664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5664D"/>
    <w:rPr>
      <w:rFonts w:ascii="Calibri" w:eastAsia="宋体" w:hAnsi="Calibri" w:cs="Times New Roman"/>
      <w:b/>
      <w:bCs/>
      <w:kern w:val="44"/>
      <w:sz w:val="44"/>
      <w:szCs w:val="44"/>
    </w:rPr>
  </w:style>
  <w:style w:type="paragraph" w:customStyle="1" w:styleId="CharChar1">
    <w:name w:val=" Char Char1"/>
    <w:basedOn w:val="a"/>
    <w:rsid w:val="0005664D"/>
    <w:pPr>
      <w:widowControl/>
      <w:spacing w:line="640" w:lineRule="atLeast"/>
    </w:pPr>
    <w:rPr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</Words>
  <Characters>859</Characters>
  <Application>Microsoft Office Word</Application>
  <DocSecurity>0</DocSecurity>
  <Lines>7</Lines>
  <Paragraphs>2</Paragraphs>
  <ScaleCrop>false</ScaleCrop>
  <Company>Microsoft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2023-12-21T02:18:00Z</dcterms:created>
  <dcterms:modified xsi:type="dcterms:W3CDTF">2023-12-21T02:18:00Z</dcterms:modified>
</cp:coreProperties>
</file>