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3D5" w:rsidRDefault="00EE33D5" w:rsidP="00EE33D5">
      <w:pPr>
        <w:spacing w:line="580" w:lineRule="exact"/>
        <w:rPr>
          <w:rFonts w:ascii="方正黑体_GBK" w:eastAsia="方正黑体_GBK" w:hAnsi="方正黑体_GBK" w:cs="方正黑体_GBK" w:hint="eastAsia"/>
          <w:color w:val="000000"/>
          <w:sz w:val="32"/>
          <w:szCs w:val="32"/>
        </w:rPr>
      </w:pPr>
      <w:r>
        <w:rPr>
          <w:rFonts w:ascii="方正黑体_GBK" w:eastAsia="方正黑体_GBK" w:hAnsi="方正黑体_GBK" w:cs="方正黑体_GBK" w:hint="eastAsia"/>
          <w:color w:val="000000"/>
          <w:sz w:val="32"/>
          <w:szCs w:val="32"/>
        </w:rPr>
        <w:t>附件4</w:t>
      </w:r>
    </w:p>
    <w:p w:rsidR="00EE33D5" w:rsidRDefault="00EE33D5" w:rsidP="00EE33D5">
      <w:pPr>
        <w:pStyle w:val="1"/>
        <w:keepNext w:val="0"/>
        <w:keepLines w:val="0"/>
        <w:spacing w:before="0" w:after="0" w:line="580" w:lineRule="exact"/>
        <w:rPr>
          <w:rFonts w:ascii="方正楷体_GBK" w:eastAsia="方正楷体_GBK" w:hAnsi="??" w:cs="Arial" w:hint="eastAsia"/>
          <w:b w:val="0"/>
          <w:bCs w:val="0"/>
          <w:kern w:val="0"/>
          <w:sz w:val="32"/>
          <w:szCs w:val="32"/>
        </w:rPr>
      </w:pPr>
    </w:p>
    <w:p w:rsidR="00EE33D5" w:rsidRDefault="00EE33D5" w:rsidP="00EE33D5">
      <w:pPr>
        <w:spacing w:line="580" w:lineRule="exact"/>
        <w:jc w:val="center"/>
        <w:rPr>
          <w:rFonts w:ascii="方正小标宋_GBK" w:eastAsia="方正小标宋_GBK" w:hAnsi="仿宋_GB2312" w:cs="仿宋_GB2312"/>
          <w:sz w:val="36"/>
          <w:szCs w:val="36"/>
        </w:rPr>
      </w:pPr>
      <w:r>
        <w:rPr>
          <w:rFonts w:ascii="方正小标宋_GBK" w:eastAsia="方正小标宋_GBK" w:hAnsi="仿宋_GB2312" w:cs="仿宋_GB2312" w:hint="eastAsia"/>
          <w:sz w:val="36"/>
          <w:szCs w:val="36"/>
        </w:rPr>
        <w:t>医疗机构应用传统工艺配制中药制剂</w:t>
      </w:r>
    </w:p>
    <w:p w:rsidR="00EE33D5" w:rsidRDefault="00EE33D5" w:rsidP="00EE33D5">
      <w:pPr>
        <w:spacing w:line="580" w:lineRule="exact"/>
        <w:jc w:val="center"/>
        <w:rPr>
          <w:rFonts w:ascii="方正小标宋_GBK" w:eastAsia="方正小标宋_GBK" w:hAnsi="仿宋_GB2312" w:cs="仿宋_GB2312"/>
          <w:sz w:val="36"/>
          <w:szCs w:val="36"/>
        </w:rPr>
      </w:pPr>
      <w:r>
        <w:rPr>
          <w:rFonts w:ascii="方正小标宋_GBK" w:eastAsia="方正小标宋_GBK" w:hAnsi="仿宋_GB2312" w:cs="仿宋_GB2312" w:hint="eastAsia"/>
          <w:sz w:val="36"/>
          <w:szCs w:val="36"/>
        </w:rPr>
        <w:t>备案资料项目及说明</w:t>
      </w:r>
    </w:p>
    <w:p w:rsidR="00EE33D5" w:rsidRDefault="00EE33D5" w:rsidP="00EE33D5">
      <w:pPr>
        <w:adjustRightInd w:val="0"/>
        <w:snapToGrid w:val="0"/>
        <w:spacing w:line="580" w:lineRule="exact"/>
        <w:ind w:firstLineChars="200" w:firstLine="640"/>
        <w:jc w:val="left"/>
        <w:rPr>
          <w:rFonts w:ascii="仿宋_GB2312" w:eastAsia="仿宋_GB2312" w:hAnsi="仿宋_GB2312" w:cs="仿宋_GB2312"/>
          <w:sz w:val="32"/>
          <w:szCs w:val="32"/>
        </w:rPr>
      </w:pPr>
    </w:p>
    <w:p w:rsidR="00EE33D5" w:rsidRDefault="00EE33D5" w:rsidP="00EE33D5">
      <w:pPr>
        <w:spacing w:line="580" w:lineRule="exact"/>
        <w:ind w:firstLineChars="200" w:firstLine="640"/>
        <w:rPr>
          <w:rFonts w:ascii="方正黑体_GBK" w:eastAsia="方正黑体_GBK" w:hAnsi="方正黑体_GBK" w:cs="方正黑体_GBK" w:hint="eastAsia"/>
          <w:color w:val="000000"/>
          <w:sz w:val="32"/>
          <w:szCs w:val="32"/>
        </w:rPr>
      </w:pPr>
      <w:r>
        <w:rPr>
          <w:rFonts w:ascii="方正黑体_GBK" w:eastAsia="方正黑体_GBK" w:hAnsi="方正黑体_GBK" w:cs="方正黑体_GBK" w:hint="eastAsia"/>
          <w:color w:val="000000"/>
          <w:sz w:val="32"/>
          <w:szCs w:val="32"/>
        </w:rPr>
        <w:t>一、备案资料项目</w:t>
      </w:r>
    </w:p>
    <w:p w:rsidR="00EE33D5" w:rsidRDefault="00EE33D5" w:rsidP="00EE33D5">
      <w:pPr>
        <w:numPr>
          <w:ilvl w:val="0"/>
          <w:numId w:val="1"/>
        </w:numPr>
        <w:adjustRightInd w:val="0"/>
        <w:snapToGrid w:val="0"/>
        <w:spacing w:line="580" w:lineRule="exact"/>
        <w:ind w:firstLineChars="200" w:firstLine="640"/>
        <w:rPr>
          <w:rFonts w:ascii="方正仿宋_GBK" w:eastAsia="方正仿宋_GBK" w:hAnsi="??" w:cs="Arial"/>
          <w:kern w:val="0"/>
          <w:sz w:val="32"/>
          <w:szCs w:val="32"/>
        </w:rPr>
      </w:pPr>
      <w:r>
        <w:rPr>
          <w:rFonts w:ascii="方正楷体_GBK" w:eastAsia="方正楷体_GBK" w:hAnsi="??" w:cs="Arial" w:hint="eastAsia"/>
          <w:kern w:val="0"/>
          <w:sz w:val="32"/>
          <w:szCs w:val="32"/>
        </w:rPr>
        <w:t>《</w:t>
      </w:r>
      <w:r>
        <w:rPr>
          <w:rFonts w:ascii="方正仿宋_GBK" w:eastAsia="方正仿宋_GBK" w:hAnsi="??" w:cs="Arial" w:hint="eastAsia"/>
          <w:kern w:val="0"/>
          <w:sz w:val="32"/>
          <w:szCs w:val="32"/>
        </w:rPr>
        <w:t>医疗机构应用传统工艺配制中药制剂备案表》原件。</w:t>
      </w:r>
    </w:p>
    <w:p w:rsidR="00EE33D5" w:rsidRDefault="00EE33D5" w:rsidP="00EE33D5">
      <w:pPr>
        <w:numPr>
          <w:ilvl w:val="0"/>
          <w:numId w:val="1"/>
        </w:numPr>
        <w:adjustRightInd w:val="0"/>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制剂名称及命名依据。</w:t>
      </w:r>
    </w:p>
    <w:p w:rsidR="00EE33D5" w:rsidRDefault="00EE33D5" w:rsidP="00EE33D5">
      <w:pPr>
        <w:numPr>
          <w:ilvl w:val="0"/>
          <w:numId w:val="1"/>
        </w:numPr>
        <w:adjustRightInd w:val="0"/>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立题目的和依据；同品种及该品种其他剂型的市场供应情况。</w:t>
      </w:r>
    </w:p>
    <w:p w:rsidR="00EE33D5" w:rsidRDefault="00EE33D5" w:rsidP="00EE33D5">
      <w:pPr>
        <w:numPr>
          <w:ilvl w:val="0"/>
          <w:numId w:val="1"/>
        </w:numPr>
        <w:adjustRightInd w:val="0"/>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证明性文件，包括：</w:t>
      </w:r>
    </w:p>
    <w:p w:rsidR="00EE33D5" w:rsidRDefault="00EE33D5" w:rsidP="00EE33D5">
      <w:pPr>
        <w:adjustRightInd w:val="0"/>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1.《医疗机构执业许可证》复印件、《医疗机构制剂许可证》复印件。</w:t>
      </w:r>
    </w:p>
    <w:p w:rsidR="00EE33D5" w:rsidRDefault="00EE33D5" w:rsidP="00EE33D5">
      <w:pPr>
        <w:adjustRightInd w:val="0"/>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2.医疗机构制剂或者使用的处方、工艺等的专利情况及其权属状态说明，以及对他人的专利不构成侵权的保证书。</w:t>
      </w:r>
    </w:p>
    <w:p w:rsidR="00EE33D5" w:rsidRDefault="00EE33D5" w:rsidP="00EE33D5">
      <w:pPr>
        <w:adjustRightInd w:val="0"/>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3.直接接触制剂的包装材料和容器的注册证书复印件或核准编号。</w:t>
      </w:r>
    </w:p>
    <w:p w:rsidR="00EE33D5" w:rsidRDefault="00EE33D5" w:rsidP="00EE33D5">
      <w:pPr>
        <w:adjustRightInd w:val="0"/>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4.未取得《医疗机构制剂许可证》或《医疗机构制剂许可证》无相应制剂剂型的医疗机构还应当提供以下资料：</w:t>
      </w:r>
    </w:p>
    <w:p w:rsidR="00EE33D5" w:rsidRDefault="00EE33D5" w:rsidP="00EE33D5">
      <w:pPr>
        <w:adjustRightInd w:val="0"/>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（1）委托配制中药制剂双方签订的委托配制合同复印件；</w:t>
      </w:r>
    </w:p>
    <w:p w:rsidR="00EE33D5" w:rsidRDefault="00EE33D5" w:rsidP="00EE33D5">
      <w:pPr>
        <w:adjustRightInd w:val="0"/>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（2）制剂受托配制单位的《医疗机构制剂许可证》或《药品生产许可证》复印件。</w:t>
      </w:r>
    </w:p>
    <w:p w:rsidR="00EE33D5" w:rsidRDefault="00EE33D5" w:rsidP="00EE33D5">
      <w:pPr>
        <w:adjustRightInd w:val="0"/>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lastRenderedPageBreak/>
        <w:t>5.</w:t>
      </w:r>
      <w:r>
        <w:rPr>
          <w:rFonts w:ascii="方正仿宋_GBK" w:eastAsia="方正仿宋_GBK" w:hAnsi="仿宋_GB2312" w:cs="仿宋_GB2312" w:hint="eastAsia"/>
          <w:sz w:val="32"/>
          <w:szCs w:val="32"/>
        </w:rPr>
        <w:t>已取得批准文号的传统中药制剂，在该批准文号有效期届满后，不予再注册，符合备案要求的，可提交原批准证明文件及其附件的复印件，以及资料（一）、（四）、（七）、（九），按规定进行备案；对此前已受理的此类制剂注册申请，申请人可选择申请撤回，向湖北省药品监督管理局备案。</w:t>
      </w:r>
    </w:p>
    <w:p w:rsidR="00EE33D5" w:rsidRDefault="00EE33D5" w:rsidP="00EE33D5">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6.</w:t>
      </w:r>
      <w:r>
        <w:rPr>
          <w:rFonts w:ascii="方正仿宋_GBK" w:eastAsia="方正仿宋_GBK" w:hAnsi="仿宋_GB2312" w:cs="仿宋_GB2312" w:hint="eastAsia"/>
          <w:color w:val="000000"/>
          <w:sz w:val="32"/>
          <w:szCs w:val="32"/>
        </w:rPr>
        <w:t>备案材料真实性承诺书</w:t>
      </w:r>
    </w:p>
    <w:p w:rsidR="00EE33D5" w:rsidRDefault="00EE33D5" w:rsidP="00EE33D5">
      <w:pPr>
        <w:adjustRightInd w:val="0"/>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（五）说明书及标签设计样稿。</w:t>
      </w:r>
    </w:p>
    <w:p w:rsidR="00EE33D5" w:rsidRDefault="00EE33D5" w:rsidP="00EE33D5">
      <w:pPr>
        <w:adjustRightInd w:val="0"/>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（六）处方组成、来源、理论依据及使用背景情况。</w:t>
      </w:r>
    </w:p>
    <w:p w:rsidR="00EE33D5" w:rsidRDefault="00EE33D5" w:rsidP="00EE33D5">
      <w:pPr>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（七）详细的配制工艺及工艺研究资料。包括工艺路线、所有工艺参数、设备、工艺研究资料及文献资料。</w:t>
      </w:r>
    </w:p>
    <w:p w:rsidR="00EE33D5" w:rsidRDefault="00EE33D5" w:rsidP="00EE33D5">
      <w:pPr>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（八）质量研究的试验资料及文献资料。</w:t>
      </w:r>
    </w:p>
    <w:p w:rsidR="00EE33D5" w:rsidRDefault="00EE33D5" w:rsidP="00EE33D5">
      <w:pPr>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（九）制剂质量标准及起草说明。</w:t>
      </w:r>
    </w:p>
    <w:p w:rsidR="00EE33D5" w:rsidRDefault="00EE33D5" w:rsidP="00EE33D5">
      <w:pPr>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（十）制剂的稳定性试验资料。</w:t>
      </w:r>
    </w:p>
    <w:p w:rsidR="00EE33D5" w:rsidRDefault="00EE33D5" w:rsidP="00EE33D5">
      <w:pPr>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（十一）连续3批样品的自检报告书。</w:t>
      </w:r>
    </w:p>
    <w:p w:rsidR="00EE33D5" w:rsidRDefault="00EE33D5" w:rsidP="00EE33D5">
      <w:pPr>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（十二）原、辅料的来源及质量标准，包括药材的基原及鉴定依据、前处理、炮制工艺、有无毒性等。</w:t>
      </w:r>
    </w:p>
    <w:p w:rsidR="00EE33D5" w:rsidRDefault="00EE33D5" w:rsidP="00EE33D5">
      <w:pPr>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（十三）直接接触制剂的包装材料和容器的选择依据及质量标准。</w:t>
      </w:r>
    </w:p>
    <w:p w:rsidR="00EE33D5" w:rsidRDefault="00EE33D5" w:rsidP="00EE33D5">
      <w:pPr>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（十四）主要药效学试验资料及文献资料。</w:t>
      </w:r>
    </w:p>
    <w:p w:rsidR="00EE33D5" w:rsidRDefault="00EE33D5" w:rsidP="00EE33D5">
      <w:pPr>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（十五）单次给药毒性试验资料及文献资料。</w:t>
      </w:r>
    </w:p>
    <w:p w:rsidR="00EE33D5" w:rsidRDefault="00EE33D5" w:rsidP="00EE33D5">
      <w:pPr>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（十六）重复给药毒性试验资料及文献资料。</w:t>
      </w:r>
    </w:p>
    <w:p w:rsidR="00EE33D5" w:rsidRDefault="00EE33D5" w:rsidP="00EE33D5">
      <w:pPr>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（十七）其他。</w:t>
      </w:r>
    </w:p>
    <w:p w:rsidR="00EE33D5" w:rsidRDefault="00EE33D5" w:rsidP="00EE33D5">
      <w:pPr>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处方在本医疗机构具有5年以上（含5年）使用历史的，其制剂可免报资料项目（十四）至（十六）。有下列情形之</w:t>
      </w:r>
      <w:r>
        <w:rPr>
          <w:rFonts w:ascii="方正仿宋_GBK" w:eastAsia="方正仿宋_GBK" w:hAnsi="??" w:cs="Arial" w:hint="eastAsia"/>
          <w:kern w:val="0"/>
          <w:sz w:val="32"/>
          <w:szCs w:val="32"/>
        </w:rPr>
        <w:lastRenderedPageBreak/>
        <w:t>一的，需报送资料项目（十五）、（十六）：</w:t>
      </w:r>
    </w:p>
    <w:p w:rsidR="00EE33D5" w:rsidRDefault="00EE33D5" w:rsidP="00EE33D5">
      <w:pPr>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1.处方中含法定标准中标识有“剧毒”“大毒”及现代毒理学证明有明确毒性的药味；</w:t>
      </w:r>
    </w:p>
    <w:p w:rsidR="00EE33D5" w:rsidRDefault="00EE33D5" w:rsidP="00EE33D5">
      <w:pPr>
        <w:snapToGrid w:val="0"/>
        <w:spacing w:line="580" w:lineRule="exact"/>
        <w:ind w:firstLineChars="200" w:firstLine="640"/>
        <w:rPr>
          <w:rFonts w:ascii="方正仿宋_GBK" w:eastAsia="方正仿宋_GBK" w:hAnsi="??" w:cs="Arial"/>
          <w:kern w:val="0"/>
          <w:sz w:val="32"/>
          <w:szCs w:val="32"/>
        </w:rPr>
      </w:pPr>
      <w:r>
        <w:rPr>
          <w:rFonts w:ascii="方正仿宋_GBK" w:eastAsia="方正仿宋_GBK" w:hAnsi="??" w:cs="Arial" w:hint="eastAsia"/>
          <w:kern w:val="0"/>
          <w:sz w:val="32"/>
          <w:szCs w:val="32"/>
        </w:rPr>
        <w:t>2.处方组成含有十八反、十九畏配伍禁忌。</w:t>
      </w:r>
    </w:p>
    <w:p w:rsidR="00EE33D5" w:rsidRDefault="00EE33D5" w:rsidP="00EE33D5">
      <w:pPr>
        <w:spacing w:line="580" w:lineRule="exact"/>
        <w:ind w:firstLineChars="200" w:firstLine="640"/>
        <w:rPr>
          <w:rFonts w:ascii="方正黑体_GBK" w:eastAsia="方正黑体_GBK" w:hAnsi="方正黑体_GBK" w:cs="方正黑体_GBK" w:hint="eastAsia"/>
          <w:color w:val="000000"/>
          <w:sz w:val="32"/>
          <w:szCs w:val="32"/>
        </w:rPr>
      </w:pPr>
      <w:r>
        <w:rPr>
          <w:rFonts w:ascii="方正黑体_GBK" w:eastAsia="方正黑体_GBK" w:hAnsi="方正黑体_GBK" w:cs="方正黑体_GBK" w:hint="eastAsia"/>
          <w:color w:val="000000"/>
          <w:sz w:val="32"/>
          <w:szCs w:val="32"/>
        </w:rPr>
        <w:t>二、备案资料项目说明</w:t>
      </w:r>
    </w:p>
    <w:p w:rsidR="00EE33D5" w:rsidRDefault="00EE33D5" w:rsidP="00EE33D5">
      <w:pPr>
        <w:spacing w:line="580" w:lineRule="exact"/>
        <w:ind w:firstLineChars="200" w:firstLine="640"/>
        <w:outlineLvl w:val="0"/>
        <w:rPr>
          <w:rFonts w:ascii="方正楷体_GBK" w:eastAsia="方正楷体_GBK" w:hAnsi="方正楷体_GBK" w:cs="方正楷体_GBK" w:hint="eastAsia"/>
          <w:sz w:val="32"/>
          <w:szCs w:val="32"/>
        </w:rPr>
      </w:pPr>
      <w:r>
        <w:rPr>
          <w:rFonts w:ascii="方正楷体_GBK" w:eastAsia="方正楷体_GBK" w:hAnsi="方正楷体_GBK" w:cs="方正楷体_GBK" w:hint="eastAsia"/>
          <w:sz w:val="32"/>
          <w:szCs w:val="32"/>
        </w:rPr>
        <w:t>（一）制剂名称及命名依据</w:t>
      </w:r>
    </w:p>
    <w:p w:rsidR="00EE33D5" w:rsidRDefault="00EE33D5" w:rsidP="00EE33D5">
      <w:pPr>
        <w:spacing w:line="580" w:lineRule="exact"/>
        <w:ind w:firstLineChars="200" w:firstLine="640"/>
        <w:rPr>
          <w:rFonts w:ascii="方正仿宋_GBK" w:eastAsia="方正仿宋_GBK" w:hAnsi="仿宋_GB2312" w:cs="仿宋_GB2312"/>
          <w:bCs/>
          <w:sz w:val="32"/>
          <w:szCs w:val="32"/>
        </w:rPr>
      </w:pPr>
      <w:r>
        <w:rPr>
          <w:rFonts w:ascii="方正仿宋_GBK" w:eastAsia="方正仿宋_GBK" w:hAnsi="仿宋_GB2312" w:cs="仿宋_GB2312" w:hint="eastAsia"/>
          <w:sz w:val="32"/>
          <w:szCs w:val="32"/>
        </w:rPr>
        <w:t>1.备案医疗机构</w:t>
      </w:r>
      <w:r>
        <w:rPr>
          <w:rFonts w:ascii="方正仿宋_GBK" w:eastAsia="方正仿宋_GBK" w:hAnsi="仿宋_GB2312" w:cs="仿宋_GB2312" w:hint="eastAsia"/>
          <w:bCs/>
          <w:sz w:val="32"/>
          <w:szCs w:val="32"/>
        </w:rPr>
        <w:t>应当按照原国家食品药品监督管理总局颁布的《中成药通用名称命名技术指导原则》命名，制定传统中药制剂的名称（包括：中文名、汉语拼音名），并阐述命名依据，不得使用商品名称。</w:t>
      </w:r>
      <w:r>
        <w:rPr>
          <w:rFonts w:ascii="方正仿宋_GBK" w:eastAsia="方正仿宋_GBK" w:hAnsi="仿宋_GB2312" w:cs="仿宋_GB2312" w:hint="eastAsia"/>
          <w:sz w:val="32"/>
          <w:szCs w:val="32"/>
        </w:rPr>
        <w:t>制剂名应避免“同方异名”和“同名异方”。</w:t>
      </w:r>
    </w:p>
    <w:p w:rsidR="00EE33D5" w:rsidRDefault="00EE33D5" w:rsidP="00EE33D5">
      <w:pPr>
        <w:spacing w:line="580" w:lineRule="exact"/>
        <w:ind w:firstLineChars="200" w:firstLine="640"/>
        <w:rPr>
          <w:rFonts w:ascii="方正仿宋_GBK" w:eastAsia="方正仿宋_GBK" w:hAnsi="仿宋_GB2312" w:cs="仿宋_GB2312"/>
          <w:bCs/>
          <w:sz w:val="32"/>
          <w:szCs w:val="32"/>
        </w:rPr>
      </w:pPr>
      <w:r>
        <w:rPr>
          <w:rFonts w:ascii="方正仿宋_GBK" w:eastAsia="方正仿宋_GBK" w:hAnsi="仿宋_GB2312" w:cs="仿宋_GB2312" w:hint="eastAsia"/>
          <w:sz w:val="32"/>
          <w:szCs w:val="32"/>
        </w:rPr>
        <w:t>2.备案医疗机构应从国家药品监督管理局政府网站数据库中检索并打印提供制剂名称与已批准注册的药品名称不重名的检索材料。</w:t>
      </w:r>
    </w:p>
    <w:p w:rsidR="00EE33D5" w:rsidRDefault="00EE33D5" w:rsidP="00EE33D5">
      <w:pPr>
        <w:spacing w:line="580" w:lineRule="exact"/>
        <w:ind w:firstLineChars="200" w:firstLine="640"/>
        <w:outlineLvl w:val="0"/>
        <w:rPr>
          <w:rFonts w:ascii="方正楷体_GBK" w:eastAsia="方正楷体_GBK" w:hAnsi="方正楷体_GBK" w:cs="方正楷体_GBK" w:hint="eastAsia"/>
          <w:sz w:val="32"/>
          <w:szCs w:val="32"/>
        </w:rPr>
      </w:pPr>
      <w:r>
        <w:rPr>
          <w:rFonts w:ascii="方正楷体_GBK" w:eastAsia="方正楷体_GBK" w:hAnsi="方正楷体_GBK" w:cs="方正楷体_GBK" w:hint="eastAsia"/>
          <w:sz w:val="32"/>
          <w:szCs w:val="32"/>
        </w:rPr>
        <w:t>（二）立题目的和依据以及同品种及该品种其他剂型的市场供应情况</w:t>
      </w:r>
    </w:p>
    <w:p w:rsidR="00EE33D5" w:rsidRDefault="00EE33D5" w:rsidP="00EE33D5">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1.立题目的和依据</w:t>
      </w:r>
      <w:r>
        <w:rPr>
          <w:rFonts w:ascii="方正仿宋_GBK" w:eastAsia="方正仿宋_GBK" w:hAnsi="仿宋_GB2312" w:cs="仿宋_GB2312" w:hint="eastAsia"/>
          <w:bCs/>
          <w:sz w:val="32"/>
          <w:szCs w:val="32"/>
        </w:rPr>
        <w:t>应着重阐述研发品种的临床需求及理论依据等。一般应简述拟定功能主治的临床特点，中医病症可能的病因病机或发病机理、流行病学、危害性、临床表现和预后。简述拟定功能主治的治疗现状及常用治疗药物，包括该功能主治目前常用的治疗方法（药物和非药物）及对药物治疗的需求。简述目前常用治疗药物的情况，说明各类药物的处方组成、功能主治、临床作用特点，存在的主要不良反应以及临床应用的局限性。简述申报品种的理论依据、</w:t>
      </w:r>
      <w:r>
        <w:rPr>
          <w:rFonts w:ascii="方正仿宋_GBK" w:eastAsia="方正仿宋_GBK" w:hAnsi="仿宋_GB2312" w:cs="仿宋_GB2312" w:hint="eastAsia"/>
          <w:bCs/>
          <w:sz w:val="32"/>
          <w:szCs w:val="32"/>
        </w:rPr>
        <w:lastRenderedPageBreak/>
        <w:t>临床意义和定位，如有效性、安全性、耐受性、依从性等方面的特点。简述该品种国内是否有研究报道，是否有获得制剂批准文号等其他与立题有关的背景资料。</w:t>
      </w:r>
    </w:p>
    <w:p w:rsidR="00EE33D5" w:rsidRDefault="00EE33D5" w:rsidP="00EE33D5">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2.同品种及该品种其他剂型的市场供应情况应提供：</w:t>
      </w:r>
    </w:p>
    <w:p w:rsidR="00EE33D5" w:rsidRDefault="00EE33D5" w:rsidP="00EE33D5">
      <w:pPr>
        <w:spacing w:line="580" w:lineRule="exact"/>
        <w:ind w:firstLineChars="200" w:firstLine="640"/>
        <w:rPr>
          <w:rFonts w:ascii="方正仿宋_GBK" w:eastAsia="方正仿宋_GBK" w:hAnsi="仿宋_GB2312" w:cs="仿宋_GB2312"/>
          <w:bCs/>
          <w:sz w:val="32"/>
          <w:szCs w:val="32"/>
        </w:rPr>
      </w:pPr>
      <w:r>
        <w:rPr>
          <w:rFonts w:ascii="方正仿宋_GBK" w:eastAsia="方正仿宋_GBK" w:hAnsi="仿宋_GB2312" w:cs="仿宋_GB2312" w:hint="eastAsia"/>
          <w:sz w:val="32"/>
          <w:szCs w:val="32"/>
        </w:rPr>
        <w:t>应提交同品种及该品种其他剂型的市场供应情况说明，如在国家药品监督管理局的批准情况，标准收载情况，临床使用情况等，证明备案制剂不属于市场供应的品种及该品种其他的剂型。</w:t>
      </w:r>
    </w:p>
    <w:p w:rsidR="00EE33D5" w:rsidRDefault="00EE33D5" w:rsidP="00EE33D5">
      <w:pPr>
        <w:spacing w:line="580" w:lineRule="exact"/>
        <w:ind w:firstLineChars="200" w:firstLine="640"/>
        <w:outlineLvl w:val="0"/>
        <w:rPr>
          <w:rFonts w:ascii="方正楷体_GBK" w:eastAsia="方正楷体_GBK" w:hAnsi="方正楷体_GBK" w:cs="方正楷体_GBK" w:hint="eastAsia"/>
          <w:sz w:val="32"/>
          <w:szCs w:val="32"/>
        </w:rPr>
      </w:pPr>
      <w:r>
        <w:rPr>
          <w:rFonts w:ascii="方正楷体_GBK" w:eastAsia="方正楷体_GBK" w:hAnsi="方正楷体_GBK" w:cs="方正楷体_GBK" w:hint="eastAsia"/>
          <w:sz w:val="32"/>
          <w:szCs w:val="32"/>
        </w:rPr>
        <w:t>（三）证明性文件</w:t>
      </w:r>
    </w:p>
    <w:p w:rsidR="00EE33D5" w:rsidRDefault="00EE33D5" w:rsidP="00EE33D5">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1.《医疗机构执业许可证》复印件、《医疗机构制剂许可证》复印件。</w:t>
      </w:r>
    </w:p>
    <w:p w:rsidR="00EE33D5" w:rsidRDefault="00EE33D5" w:rsidP="00EE33D5">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2.医疗机构制剂或者使用的处方、工艺等的专利情况及其权属状态说明，以及对他人的专利不构成侵权的保证书。</w:t>
      </w:r>
    </w:p>
    <w:p w:rsidR="00EE33D5" w:rsidRDefault="00EE33D5" w:rsidP="00EE33D5">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3.直接接触制剂的包装材料和容器的注册证书在有效期内的应提供注册证复印件，药包材注册证过期或未取得注册证的还应提供该品种在国家药品审评中心网站“原料药、药用辅料和药包材登记信息公示平台”获取登记号的查询打印页面，并加盖公章。</w:t>
      </w:r>
    </w:p>
    <w:p w:rsidR="00EE33D5" w:rsidRDefault="00EE33D5" w:rsidP="00EE33D5">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4.未取得《医疗机构制剂许可证》或《医疗机构制剂许可证》无相应制剂剂型的医疗机构还应当提供以下资料：</w:t>
      </w:r>
    </w:p>
    <w:p w:rsidR="00EE33D5" w:rsidRDefault="00EE33D5" w:rsidP="00EE33D5">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（1）委托配制中药制剂双方签订的委托配制合同复印件；</w:t>
      </w:r>
    </w:p>
    <w:p w:rsidR="00EE33D5" w:rsidRDefault="00EE33D5" w:rsidP="00EE33D5">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（2）制剂受托配制单位的《医疗机构制剂许可证》或《药品生产许可证》复印件</w:t>
      </w:r>
      <w:r>
        <w:rPr>
          <w:rFonts w:ascii="方正仿宋_GBK" w:eastAsia="方正仿宋_GBK" w:hAnsi="仿宋_GB2312" w:cs="仿宋_GB2312" w:hint="eastAsia"/>
          <w:bCs/>
          <w:sz w:val="32"/>
          <w:szCs w:val="32"/>
        </w:rPr>
        <w:t>，其载明的配制或生产范围应当与申</w:t>
      </w:r>
      <w:r>
        <w:rPr>
          <w:rFonts w:ascii="方正仿宋_GBK" w:eastAsia="方正仿宋_GBK" w:hAnsi="仿宋_GB2312" w:cs="仿宋_GB2312" w:hint="eastAsia"/>
          <w:bCs/>
          <w:sz w:val="32"/>
          <w:szCs w:val="32"/>
        </w:rPr>
        <w:lastRenderedPageBreak/>
        <w:t>请委托配制的制剂剂型一致</w:t>
      </w:r>
      <w:r>
        <w:rPr>
          <w:rFonts w:ascii="方正仿宋_GBK" w:eastAsia="方正仿宋_GBK" w:hAnsi="仿宋_GB2312" w:cs="仿宋_GB2312" w:hint="eastAsia"/>
          <w:sz w:val="32"/>
          <w:szCs w:val="32"/>
        </w:rPr>
        <w:t>。</w:t>
      </w:r>
    </w:p>
    <w:p w:rsidR="00EE33D5" w:rsidRDefault="00EE33D5" w:rsidP="00EE33D5">
      <w:pPr>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5.已取得批准文号改为备案的品种，注册时已提供的研究材料，不需要重新提供，仅需提供证明性文件、批准证明性文件及其附件、标签说明书设计样稿及经原省食品药品监督管理局批准的详细的配制工艺及质量标准的复印件。制剂处方及配制工艺应与原注册批准的保持一致，配制工艺应写明具体工艺参数。制剂内控标准的检查项应符合现行版《中国药典》制剂通则项下的有关要求。</w:t>
      </w:r>
    </w:p>
    <w:p w:rsidR="00EE33D5" w:rsidRDefault="00EE33D5" w:rsidP="00EE33D5">
      <w:pPr>
        <w:numPr>
          <w:ilvl w:val="0"/>
          <w:numId w:val="2"/>
        </w:numPr>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bCs/>
          <w:sz w:val="32"/>
          <w:szCs w:val="32"/>
        </w:rPr>
        <w:t>医疗机构委托符合要求的机构进行制剂的研究或者单项试验、样品试制、配制的，委托方应当提供与被委托方签订的委托研究合同复印件，以及被委托单位的资质证明</w:t>
      </w:r>
      <w:r>
        <w:rPr>
          <w:rFonts w:ascii="方正仿宋_GBK" w:eastAsia="方正仿宋_GBK" w:hAnsi="仿宋_GB2312" w:cs="仿宋_GB2312" w:hint="eastAsia"/>
          <w:color w:val="000000"/>
          <w:sz w:val="32"/>
          <w:szCs w:val="32"/>
        </w:rPr>
        <w:t>。</w:t>
      </w:r>
    </w:p>
    <w:p w:rsidR="00EE33D5" w:rsidRDefault="00EE33D5" w:rsidP="00EE33D5">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7.备案材料真实性承诺书：说明材料的真实性，并承担相应法律责任。</w:t>
      </w:r>
    </w:p>
    <w:p w:rsidR="00EE33D5" w:rsidRDefault="00EE33D5" w:rsidP="00EE33D5">
      <w:pPr>
        <w:spacing w:line="580" w:lineRule="exact"/>
        <w:ind w:firstLineChars="200" w:firstLine="640"/>
        <w:outlineLvl w:val="0"/>
        <w:rPr>
          <w:rFonts w:ascii="方正楷体_GBK" w:eastAsia="方正楷体_GBK" w:hAnsi="方正楷体_GBK" w:cs="方正楷体_GBK" w:hint="eastAsia"/>
          <w:sz w:val="32"/>
          <w:szCs w:val="32"/>
        </w:rPr>
      </w:pPr>
      <w:r>
        <w:rPr>
          <w:rFonts w:ascii="方正楷体_GBK" w:eastAsia="方正楷体_GBK" w:hAnsi="方正楷体_GBK" w:cs="方正楷体_GBK" w:hint="eastAsia"/>
          <w:sz w:val="32"/>
          <w:szCs w:val="32"/>
        </w:rPr>
        <w:t>（四）说明书及标签设计样稿</w:t>
      </w:r>
    </w:p>
    <w:p w:rsidR="00EE33D5" w:rsidRDefault="00EE33D5" w:rsidP="00EE33D5">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1.说明书和标签</w:t>
      </w:r>
      <w:r>
        <w:rPr>
          <w:rFonts w:ascii="方正仿宋_GBK" w:eastAsia="方正仿宋_GBK" w:hAnsi="仿宋_GB2312" w:cs="仿宋_GB2312" w:hint="eastAsia"/>
          <w:bCs/>
          <w:sz w:val="32"/>
          <w:szCs w:val="32"/>
        </w:rPr>
        <w:t>应按照原国家食品药品监督管理总局</w:t>
      </w:r>
      <w:r>
        <w:rPr>
          <w:rFonts w:ascii="方正仿宋_GBK" w:eastAsia="方正仿宋_GBK" w:hAnsi="仿宋_GB2312" w:cs="仿宋_GB2312" w:hint="eastAsia"/>
          <w:sz w:val="32"/>
          <w:szCs w:val="32"/>
        </w:rPr>
        <w:t>《药品说明书和标签管理规定（局令第24号）》</w:t>
      </w:r>
      <w:r>
        <w:rPr>
          <w:rFonts w:ascii="方正仿宋_GBK" w:eastAsia="方正仿宋_GBK" w:hAnsi="仿宋_GB2312" w:cs="仿宋_GB2312" w:hint="eastAsia"/>
          <w:bCs/>
          <w:sz w:val="32"/>
          <w:szCs w:val="32"/>
        </w:rPr>
        <w:t>《关于印发中药、天然药物处方药说明书格式内容书写要求及撰写指导原则的通知》（国食药监注</w:t>
      </w:r>
      <w:r>
        <w:rPr>
          <w:rFonts w:ascii="方正仿宋_GBK" w:eastAsia="方正仿宋_GBK" w:hAnsi="方正仿宋_GBK" w:cs="方正仿宋_GBK" w:hint="eastAsia"/>
          <w:bCs/>
          <w:sz w:val="32"/>
          <w:szCs w:val="32"/>
        </w:rPr>
        <w:t>〔</w:t>
      </w:r>
      <w:r>
        <w:rPr>
          <w:rFonts w:ascii="方正仿宋_GBK" w:eastAsia="方正仿宋_GBK" w:hAnsi="仿宋_GB2312" w:cs="仿宋_GB2312" w:hint="eastAsia"/>
          <w:bCs/>
          <w:sz w:val="32"/>
          <w:szCs w:val="32"/>
        </w:rPr>
        <w:t>2006</w:t>
      </w:r>
      <w:r>
        <w:rPr>
          <w:rFonts w:ascii="方正仿宋_GBK" w:eastAsia="方正仿宋_GBK" w:hAnsi="方正仿宋_GBK" w:cs="方正仿宋_GBK" w:hint="eastAsia"/>
          <w:bCs/>
          <w:sz w:val="32"/>
          <w:szCs w:val="32"/>
        </w:rPr>
        <w:t>〕</w:t>
      </w:r>
      <w:r>
        <w:rPr>
          <w:rFonts w:ascii="方正仿宋_GBK" w:eastAsia="方正仿宋_GBK" w:hAnsi="仿宋_GB2312" w:cs="仿宋_GB2312" w:hint="eastAsia"/>
          <w:bCs/>
          <w:sz w:val="32"/>
          <w:szCs w:val="32"/>
        </w:rPr>
        <w:t>283号）</w:t>
      </w:r>
      <w:r>
        <w:rPr>
          <w:rFonts w:ascii="方正仿宋_GBK" w:eastAsia="方正仿宋_GBK" w:hAnsi="仿宋_GB2312" w:cs="仿宋_GB2312" w:hint="eastAsia"/>
          <w:sz w:val="32"/>
          <w:szCs w:val="32"/>
        </w:rPr>
        <w:t>的有关规定</w:t>
      </w:r>
      <w:r>
        <w:rPr>
          <w:rFonts w:ascii="方正仿宋_GBK" w:eastAsia="方正仿宋_GBK" w:hAnsi="仿宋_GB2312" w:cs="仿宋_GB2312" w:hint="eastAsia"/>
          <w:bCs/>
          <w:sz w:val="32"/>
          <w:szCs w:val="32"/>
        </w:rPr>
        <w:t>进行撰写和设计</w:t>
      </w:r>
      <w:r>
        <w:rPr>
          <w:rFonts w:ascii="方正仿宋_GBK" w:eastAsia="方正仿宋_GBK" w:hAnsi="仿宋_GB2312" w:cs="仿宋_GB2312" w:hint="eastAsia"/>
          <w:sz w:val="32"/>
          <w:szCs w:val="32"/>
        </w:rPr>
        <w:t>。</w:t>
      </w:r>
    </w:p>
    <w:p w:rsidR="00EE33D5" w:rsidRDefault="00EE33D5" w:rsidP="00EE33D5">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2.说明书应至少包括：</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制剂名称</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（包括中文名称和汉语拼音）、</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成份</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性状</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功能主治</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规格</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用法用量</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不良反应</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禁忌</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注意事项</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贮藏</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包装</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有效期</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执行标准</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备案号</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配制单位</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（此项内容包括配制单位名称、生产地址、邮政编码、电话号码、传真</w:t>
      </w:r>
      <w:r>
        <w:rPr>
          <w:rFonts w:ascii="方正仿宋_GBK" w:eastAsia="方正仿宋_GBK" w:hAnsi="仿宋_GB2312" w:cs="仿宋_GB2312" w:hint="eastAsia"/>
          <w:sz w:val="32"/>
          <w:szCs w:val="32"/>
        </w:rPr>
        <w:lastRenderedPageBreak/>
        <w:t>号码。如有委托配制单位，应增加</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委托配制单位</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受托配制单位</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项，并列出委托配制单位或受托配制单位相应的信息。</w:t>
      </w:r>
    </w:p>
    <w:p w:rsidR="00EE33D5" w:rsidRDefault="00EE33D5" w:rsidP="00EE33D5">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3.在说明书标题下方应注明“本制剂仅限本医疗机构或者经批准调剂使用的医疗机构使用”的忠告语。</w:t>
      </w:r>
    </w:p>
    <w:p w:rsidR="00EE33D5" w:rsidRDefault="00EE33D5" w:rsidP="00EE33D5">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4.含兴奋剂类药材及药品的制剂应在警示语位置标注“运动员慎用”。</w:t>
      </w:r>
    </w:p>
    <w:p w:rsidR="00EE33D5" w:rsidRDefault="00EE33D5" w:rsidP="00EE33D5">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5.标签应当以说明书为依据，其内容不得超出说明书的范围，不得印有暗示疗效、误导使用和不适当宣传产品的文字和标识。标签除应标注配制批号、配制日期外，其内容应与说明书一致，不应超出说明书的范围；各项中文字内容较多、不能完全注明的应加注“详见说明书”字样；不可夸大疗效或突出印制部分功能主治。</w:t>
      </w:r>
    </w:p>
    <w:p w:rsidR="00EE33D5" w:rsidRDefault="00EE33D5" w:rsidP="00EE33D5">
      <w:pPr>
        <w:spacing w:line="580" w:lineRule="exact"/>
        <w:ind w:firstLineChars="200" w:firstLine="640"/>
        <w:rPr>
          <w:rFonts w:ascii="方正仿宋_GBK" w:eastAsia="方正仿宋_GBK" w:hAnsi="仿宋_GB2312" w:cs="仿宋_GB2312"/>
          <w:spacing w:val="-6"/>
          <w:sz w:val="32"/>
          <w:szCs w:val="32"/>
        </w:rPr>
      </w:pPr>
      <w:r>
        <w:rPr>
          <w:rFonts w:ascii="方正仿宋_GBK" w:eastAsia="方正仿宋_GBK" w:hAnsi="仿宋_GB2312" w:cs="仿宋_GB2312" w:hint="eastAsia"/>
          <w:sz w:val="32"/>
          <w:szCs w:val="32"/>
        </w:rPr>
        <w:t>6.说</w:t>
      </w:r>
      <w:r>
        <w:rPr>
          <w:rFonts w:ascii="方正仿宋_GBK" w:eastAsia="方正仿宋_GBK" w:hAnsi="仿宋_GB2312" w:cs="仿宋_GB2312" w:hint="eastAsia"/>
          <w:spacing w:val="-6"/>
          <w:sz w:val="32"/>
          <w:szCs w:val="32"/>
        </w:rPr>
        <w:t>明书和标签均需标注“</w:t>
      </w:r>
      <w:r>
        <w:rPr>
          <w:rFonts w:ascii="方正仿宋_GBK" w:eastAsia="方正仿宋_GBK" w:hAnsi="仿宋_GB2312" w:cs="仿宋_GB2312" w:hint="eastAsia"/>
          <w:sz w:val="32"/>
          <w:szCs w:val="32"/>
        </w:rPr>
        <w:t>本制剂仅限本医疗机构或者经批准调剂使用的医疗机构使用”</w:t>
      </w:r>
      <w:r>
        <w:rPr>
          <w:rFonts w:ascii="方正仿宋_GBK" w:eastAsia="方正仿宋_GBK" w:hAnsi="仿宋_GB2312" w:cs="仿宋_GB2312" w:hint="eastAsia"/>
          <w:spacing w:val="-6"/>
          <w:sz w:val="32"/>
          <w:szCs w:val="32"/>
        </w:rPr>
        <w:t>字样。</w:t>
      </w:r>
    </w:p>
    <w:p w:rsidR="00EE33D5" w:rsidRDefault="00EE33D5" w:rsidP="00EE33D5">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7.外用制剂在说明书的右上角标明专用标识“外”，内服制剂则不标。对于既可内服，又可外用的中药制剂，可不标注外用药品标识。</w:t>
      </w:r>
    </w:p>
    <w:p w:rsidR="00EE33D5" w:rsidRDefault="00EE33D5" w:rsidP="00EE33D5">
      <w:pPr>
        <w:spacing w:line="580" w:lineRule="exact"/>
        <w:ind w:firstLine="640"/>
        <w:rPr>
          <w:rFonts w:ascii="方正楷体_GBK" w:eastAsia="方正楷体_GBK" w:hAnsi="方正楷体_GBK" w:cs="方正楷体_GBK" w:hint="eastAsia"/>
          <w:bCs/>
          <w:sz w:val="32"/>
          <w:szCs w:val="32"/>
        </w:rPr>
      </w:pPr>
      <w:r>
        <w:rPr>
          <w:rFonts w:ascii="方正楷体_GBK" w:eastAsia="方正楷体_GBK" w:hAnsi="方正楷体_GBK" w:cs="方正楷体_GBK" w:hint="eastAsia"/>
          <w:bCs/>
          <w:sz w:val="32"/>
          <w:szCs w:val="32"/>
        </w:rPr>
        <w:t>（五）处方组成、来源、理论依据及使用背景情况等</w:t>
      </w:r>
    </w:p>
    <w:p w:rsidR="00EE33D5" w:rsidRDefault="00EE33D5" w:rsidP="00EE33D5">
      <w:pPr>
        <w:spacing w:line="580" w:lineRule="exact"/>
        <w:ind w:firstLine="640"/>
        <w:rPr>
          <w:rFonts w:ascii="方正仿宋_GBK" w:eastAsia="方正仿宋_GBK" w:hAnsi="仿宋_GB2312" w:cs="仿宋_GB2312"/>
          <w:bCs/>
          <w:sz w:val="32"/>
          <w:szCs w:val="32"/>
        </w:rPr>
      </w:pPr>
      <w:r>
        <w:rPr>
          <w:rFonts w:ascii="方正仿宋_GBK" w:eastAsia="方正仿宋_GBK" w:hAnsi="仿宋_GB2312" w:cs="仿宋_GB2312" w:hint="eastAsia"/>
          <w:bCs/>
          <w:sz w:val="32"/>
          <w:szCs w:val="32"/>
        </w:rPr>
        <w:t>1.处方组成</w:t>
      </w:r>
    </w:p>
    <w:p w:rsidR="00EE33D5" w:rsidRDefault="00EE33D5" w:rsidP="00EE33D5">
      <w:pPr>
        <w:spacing w:line="580" w:lineRule="exact"/>
        <w:ind w:firstLine="640"/>
        <w:rPr>
          <w:rFonts w:ascii="方正仿宋_GBK" w:eastAsia="方正仿宋_GBK" w:hAnsi="仿宋_GB2312" w:cs="仿宋_GB2312"/>
          <w:bCs/>
          <w:sz w:val="32"/>
          <w:szCs w:val="32"/>
        </w:rPr>
      </w:pPr>
      <w:r>
        <w:rPr>
          <w:rFonts w:ascii="方正仿宋_GBK" w:eastAsia="方正仿宋_GBK" w:hAnsi="仿宋_GB2312" w:cs="仿宋_GB2312" w:hint="eastAsia"/>
          <w:bCs/>
          <w:sz w:val="32"/>
          <w:szCs w:val="32"/>
        </w:rPr>
        <w:t>应列出处方组成全部药味并按方中君、臣、佐、使的顺序排列、各药味剂量（一日用生药量），功能、主治，拟定的用法用量。应明确处方药味的法定标准来源，是否含有法定标准中标识有毒性及现代毒理学证明有毒性的药材，是否含</w:t>
      </w:r>
      <w:r>
        <w:rPr>
          <w:rFonts w:ascii="方正仿宋_GBK" w:eastAsia="方正仿宋_GBK" w:hAnsi="仿宋_GB2312" w:cs="仿宋_GB2312" w:hint="eastAsia"/>
          <w:bCs/>
          <w:sz w:val="32"/>
          <w:szCs w:val="32"/>
        </w:rPr>
        <w:lastRenderedPageBreak/>
        <w:t>有十八反、十九畏配伍禁忌，各药味用量是否超过标准规定。如超过标准规定，应附安全性方面证明资料，确保用药安全。应根据本品的组方特点和中医药组方理论，对处方的配伍原则（如君、臣、佐、使等）及组成药物或成分加以分析，以说明组方的合理性。用中医药术语表述主治病症的病因、病机、治法、功能主治等；拟定的主治病证应注意对中医病名、症候分型、症状等方面进行合理限定。药味、原料、辅料用量应采用法定计量单位，一般以制成1000制剂单位计算。</w:t>
      </w:r>
    </w:p>
    <w:p w:rsidR="00EE33D5" w:rsidRDefault="00EE33D5" w:rsidP="00EE33D5">
      <w:pPr>
        <w:spacing w:line="580" w:lineRule="exact"/>
        <w:ind w:firstLine="640"/>
        <w:rPr>
          <w:rFonts w:ascii="方正仿宋_GBK" w:eastAsia="方正仿宋_GBK" w:hAnsi="仿宋_GB2312" w:cs="仿宋_GB2312"/>
          <w:bCs/>
          <w:sz w:val="32"/>
          <w:szCs w:val="32"/>
        </w:rPr>
      </w:pPr>
      <w:r>
        <w:rPr>
          <w:rFonts w:ascii="方正仿宋_GBK" w:eastAsia="方正仿宋_GBK" w:hAnsi="仿宋_GB2312" w:cs="仿宋_GB2312" w:hint="eastAsia"/>
          <w:bCs/>
          <w:sz w:val="32"/>
          <w:szCs w:val="32"/>
        </w:rPr>
        <w:t>2.处方来源</w:t>
      </w:r>
    </w:p>
    <w:p w:rsidR="00EE33D5" w:rsidRDefault="00EE33D5" w:rsidP="00EE33D5">
      <w:pPr>
        <w:pStyle w:val="a7"/>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bCs/>
          <w:sz w:val="32"/>
          <w:szCs w:val="32"/>
        </w:rPr>
        <w:t>应详细说明处方来源、配制方法、应用、筛选或演变过程及筛选的依据等情况。</w:t>
      </w:r>
      <w:r>
        <w:rPr>
          <w:rFonts w:ascii="方正仿宋_GBK" w:eastAsia="方正仿宋_GBK" w:hAnsi="仿宋_GB2312" w:cs="仿宋_GB2312" w:hint="eastAsia"/>
          <w:sz w:val="32"/>
          <w:szCs w:val="32"/>
        </w:rPr>
        <w:t>如为本院协定处方、临床经验方应提供处方的筛选或演变过程、临床应用</w:t>
      </w:r>
      <w:r>
        <w:rPr>
          <w:rFonts w:ascii="方正仿宋_GBK" w:eastAsia="方正仿宋_GBK" w:hAnsi="仿宋_GB2312" w:cs="仿宋_GB2312" w:hint="eastAsia"/>
          <w:bCs/>
          <w:sz w:val="32"/>
          <w:szCs w:val="32"/>
        </w:rPr>
        <w:t>结合相关疾病的治疗现状，应当提供该制剂与国家药品标准收载的品种在处方组成、制法特色、功能主治三方面的比较以及从制剂的疗效方面阐述其存在的必要性，并提供处方的方解、</w:t>
      </w:r>
      <w:r>
        <w:rPr>
          <w:rFonts w:ascii="方正仿宋_GBK" w:eastAsia="方正仿宋_GBK" w:hAnsi="仿宋_GB2312" w:cs="仿宋_GB2312" w:hint="eastAsia"/>
          <w:sz w:val="32"/>
          <w:szCs w:val="32"/>
        </w:rPr>
        <w:t>处方的科室、负责人等。其他来源的处方如古方、秘方、验方等应该详细说明其具体出处、演变情况以及在本院临床应用的相关情况。临床应用经验应该根据实际应用情况提供有效性和安全性方面的信息。</w:t>
      </w:r>
    </w:p>
    <w:p w:rsidR="00EE33D5" w:rsidRDefault="00EE33D5" w:rsidP="00EE33D5">
      <w:pPr>
        <w:spacing w:line="580" w:lineRule="exact"/>
        <w:ind w:firstLine="640"/>
        <w:rPr>
          <w:rFonts w:ascii="方正仿宋_GBK" w:eastAsia="方正仿宋_GBK" w:hAnsi="仿宋_GB2312" w:cs="仿宋_GB2312"/>
          <w:bCs/>
          <w:sz w:val="32"/>
          <w:szCs w:val="32"/>
        </w:rPr>
      </w:pPr>
      <w:r>
        <w:rPr>
          <w:rFonts w:ascii="方正仿宋_GBK" w:eastAsia="方正仿宋_GBK" w:hAnsi="仿宋_GB2312" w:cs="仿宋_GB2312" w:hint="eastAsia"/>
          <w:bCs/>
          <w:sz w:val="32"/>
          <w:szCs w:val="32"/>
        </w:rPr>
        <w:t>3.理论依据</w:t>
      </w:r>
    </w:p>
    <w:p w:rsidR="00EE33D5" w:rsidRDefault="00EE33D5" w:rsidP="00EE33D5">
      <w:pPr>
        <w:spacing w:line="580" w:lineRule="exact"/>
        <w:ind w:firstLine="640"/>
        <w:rPr>
          <w:rFonts w:ascii="方正仿宋_GBK" w:eastAsia="方正仿宋_GBK" w:hAnsi="仿宋_GB2312" w:cs="仿宋_GB2312"/>
          <w:bCs/>
          <w:sz w:val="32"/>
          <w:szCs w:val="32"/>
        </w:rPr>
      </w:pPr>
      <w:r>
        <w:rPr>
          <w:rFonts w:ascii="方正仿宋_GBK" w:eastAsia="方正仿宋_GBK" w:hAnsi="仿宋_GB2312" w:cs="仿宋_GB2312" w:hint="eastAsia"/>
          <w:bCs/>
          <w:sz w:val="32"/>
          <w:szCs w:val="32"/>
        </w:rPr>
        <w:t>应用中医药理论对主治病证的病因病机、治法进行论述，并对处方的基本配伍原则（如君、臣、佐、使等）及组成药物加以分析，以说明组方的合理性。应围绕制剂的研究目的，从主治病证、处方用药等方面进行古今文献综述，以进一步</w:t>
      </w:r>
      <w:r>
        <w:rPr>
          <w:rFonts w:ascii="方正仿宋_GBK" w:eastAsia="方正仿宋_GBK" w:hAnsi="仿宋_GB2312" w:cs="仿宋_GB2312" w:hint="eastAsia"/>
          <w:bCs/>
          <w:sz w:val="32"/>
          <w:szCs w:val="32"/>
        </w:rPr>
        <w:lastRenderedPageBreak/>
        <w:t>说明立题依据的科学性。应注意引用文献资料的真实性及针对性，并注明出处，注意文献的可信度和资料的可靠性。</w:t>
      </w:r>
    </w:p>
    <w:p w:rsidR="00EE33D5" w:rsidRDefault="00EE33D5" w:rsidP="00EE33D5">
      <w:pPr>
        <w:spacing w:line="580" w:lineRule="exact"/>
        <w:ind w:firstLine="640"/>
        <w:rPr>
          <w:rFonts w:ascii="方正仿宋_GBK" w:eastAsia="方正仿宋_GBK" w:hAnsi="仿宋_GB2312" w:cs="仿宋_GB2312"/>
          <w:bCs/>
          <w:sz w:val="32"/>
          <w:szCs w:val="32"/>
        </w:rPr>
      </w:pPr>
      <w:r>
        <w:rPr>
          <w:rFonts w:ascii="方正仿宋_GBK" w:eastAsia="方正仿宋_GBK" w:hAnsi="仿宋_GB2312" w:cs="仿宋_GB2312" w:hint="eastAsia"/>
          <w:bCs/>
          <w:sz w:val="32"/>
          <w:szCs w:val="32"/>
        </w:rPr>
        <w:t>4.使用背景情况</w:t>
      </w:r>
    </w:p>
    <w:p w:rsidR="00EE33D5" w:rsidRDefault="00EE33D5" w:rsidP="00EE33D5">
      <w:pPr>
        <w:spacing w:line="580" w:lineRule="exact"/>
        <w:ind w:firstLine="640"/>
        <w:rPr>
          <w:rFonts w:ascii="方正仿宋_GBK" w:eastAsia="方正仿宋_GBK" w:hAnsi="仿宋_GB2312" w:cs="仿宋_GB2312"/>
          <w:bCs/>
          <w:sz w:val="32"/>
          <w:szCs w:val="32"/>
        </w:rPr>
      </w:pPr>
      <w:r>
        <w:rPr>
          <w:rFonts w:ascii="方正仿宋_GBK" w:eastAsia="方正仿宋_GBK" w:hAnsi="仿宋_GB2312" w:cs="仿宋_GB2312" w:hint="eastAsia"/>
          <w:bCs/>
          <w:sz w:val="32"/>
          <w:szCs w:val="32"/>
        </w:rPr>
        <w:t>中药制剂如来源于临床医生的经验方，申请人应说明临床应用基础及使用历史。使用背景情况应详细客观描述临床医生的姓名、处方起源、处方固定过程、应用剂型、用法用量、功能主治、固定处方使用起始时间、适用人群、合并用药情况、临床疗效情况等。</w:t>
      </w:r>
    </w:p>
    <w:p w:rsidR="00EE33D5" w:rsidRDefault="00EE33D5" w:rsidP="00EE33D5">
      <w:pPr>
        <w:spacing w:line="580" w:lineRule="exact"/>
        <w:ind w:firstLine="640"/>
        <w:rPr>
          <w:rFonts w:ascii="方正仿宋_GBK" w:eastAsia="方正仿宋_GBK" w:hAnsi="仿宋_GB2312" w:cs="仿宋_GB2312"/>
          <w:bCs/>
          <w:sz w:val="32"/>
          <w:szCs w:val="32"/>
        </w:rPr>
      </w:pPr>
      <w:r>
        <w:rPr>
          <w:rFonts w:ascii="方正仿宋_GBK" w:eastAsia="方正仿宋_GBK" w:hAnsi="仿宋_GB2312" w:cs="仿宋_GB2312" w:hint="eastAsia"/>
          <w:bCs/>
          <w:sz w:val="32"/>
          <w:szCs w:val="32"/>
        </w:rPr>
        <w:t>处方在本医疗机构如果具有5年以上（含5年）使用历史，</w:t>
      </w:r>
      <w:r>
        <w:rPr>
          <w:rFonts w:ascii="方正仿宋_GBK" w:eastAsia="方正仿宋_GBK" w:hAnsi="仿宋_GB2312" w:cs="仿宋_GB2312" w:hint="eastAsia"/>
          <w:sz w:val="32"/>
          <w:szCs w:val="32"/>
        </w:rPr>
        <w:t>备案医疗机构</w:t>
      </w:r>
      <w:r>
        <w:rPr>
          <w:rFonts w:ascii="方正仿宋_GBK" w:eastAsia="方正仿宋_GBK" w:hAnsi="仿宋_GB2312" w:cs="仿宋_GB2312" w:hint="eastAsia"/>
          <w:bCs/>
          <w:sz w:val="32"/>
          <w:szCs w:val="32"/>
        </w:rPr>
        <w:t>应提供相应的佐证材料。佐证材料指能够提供在本医疗机构连续使用5年以上的文字证明资料（如医师处方，科研课题记录，临床调剂记录等），并提供100例以上临床病历原始记录和疗效总结报告，</w:t>
      </w:r>
      <w:r>
        <w:rPr>
          <w:rFonts w:ascii="方正仿宋_GBK" w:eastAsia="方正仿宋_GBK" w:hAnsi="仿宋_GB2312" w:cs="仿宋_GB2312" w:hint="eastAsia"/>
          <w:color w:val="000000"/>
          <w:sz w:val="32"/>
          <w:szCs w:val="32"/>
        </w:rPr>
        <w:t>原始病例至少包括姓名、年龄、性别、身份证号码、门诊号或住院号、就诊时间等信息</w:t>
      </w:r>
      <w:r>
        <w:rPr>
          <w:rFonts w:ascii="方正仿宋_GBK" w:eastAsia="方正仿宋_GBK" w:hAnsi="仿宋_GB2312" w:cs="仿宋_GB2312" w:hint="eastAsia"/>
          <w:bCs/>
          <w:sz w:val="32"/>
          <w:szCs w:val="32"/>
        </w:rPr>
        <w:t>。</w:t>
      </w:r>
    </w:p>
    <w:p w:rsidR="00EE33D5" w:rsidRDefault="00EE33D5" w:rsidP="00EE33D5">
      <w:pPr>
        <w:numPr>
          <w:ilvl w:val="0"/>
          <w:numId w:val="3"/>
        </w:numPr>
        <w:spacing w:line="580" w:lineRule="exact"/>
        <w:ind w:firstLine="640"/>
        <w:rPr>
          <w:rFonts w:ascii="方正仿宋_GBK" w:eastAsia="方正仿宋_GBK" w:hAnsi="仿宋_GB2312" w:cs="仿宋_GB2312"/>
          <w:bCs/>
          <w:sz w:val="32"/>
          <w:szCs w:val="32"/>
        </w:rPr>
      </w:pPr>
      <w:r>
        <w:rPr>
          <w:rFonts w:ascii="方正仿宋_GBK" w:eastAsia="方正仿宋_GBK" w:hAnsi="仿宋_GB2312" w:cs="仿宋_GB2312" w:hint="eastAsia"/>
          <w:bCs/>
          <w:sz w:val="32"/>
          <w:szCs w:val="32"/>
        </w:rPr>
        <w:t>论证情况</w:t>
      </w:r>
    </w:p>
    <w:p w:rsidR="00EE33D5" w:rsidRDefault="00EE33D5" w:rsidP="00EE33D5">
      <w:pPr>
        <w:tabs>
          <w:tab w:val="left" w:pos="221"/>
        </w:tabs>
        <w:adjustRightInd w:val="0"/>
        <w:snapToGrid w:val="0"/>
        <w:spacing w:line="580" w:lineRule="exact"/>
        <w:ind w:firstLineChars="200" w:firstLine="640"/>
        <w:rPr>
          <w:rFonts w:ascii="方正仿宋_GBK" w:eastAsia="方正仿宋_GBK"/>
          <w:sz w:val="32"/>
          <w:szCs w:val="32"/>
        </w:rPr>
      </w:pPr>
      <w:r>
        <w:rPr>
          <w:rFonts w:ascii="方正仿宋_GBK" w:eastAsia="方正仿宋_GBK" w:hint="eastAsia"/>
          <w:sz w:val="32"/>
          <w:szCs w:val="32"/>
        </w:rPr>
        <w:t>医疗机构应组织专家对处方的安全性和有效性进行论证，并提供专家组成员的人员详细信息、专家论证结论及相关资料。专家组应由备案机构以外的药学、药效毒理、临床等相关专业副高及以上职称专家组成，人数不少于5人。论证内容应包括制剂的安全性、有效性、科学性、合理性和必要性等，论证结论应由专家组全体成员签字确认。</w:t>
      </w:r>
    </w:p>
    <w:p w:rsidR="00EE33D5" w:rsidRDefault="00EE33D5" w:rsidP="00EE33D5">
      <w:pPr>
        <w:spacing w:line="580" w:lineRule="exact"/>
        <w:ind w:firstLineChars="150" w:firstLine="480"/>
        <w:rPr>
          <w:rFonts w:ascii="方正楷体_GBK" w:eastAsia="方正楷体_GBK" w:hAnsi="方正楷体_GBK" w:cs="方正楷体_GBK" w:hint="eastAsia"/>
          <w:bCs/>
          <w:sz w:val="32"/>
          <w:szCs w:val="32"/>
        </w:rPr>
      </w:pPr>
      <w:r>
        <w:rPr>
          <w:rFonts w:ascii="方正楷体_GBK" w:eastAsia="方正楷体_GBK" w:hAnsi="方正楷体_GBK" w:cs="方正楷体_GBK" w:hint="eastAsia"/>
          <w:bCs/>
          <w:sz w:val="32"/>
          <w:szCs w:val="32"/>
        </w:rPr>
        <w:t>（六）配制工艺及工艺研究资料</w:t>
      </w:r>
    </w:p>
    <w:p w:rsidR="00EE33D5" w:rsidRDefault="00EE33D5" w:rsidP="00EE33D5">
      <w:pPr>
        <w:spacing w:line="580" w:lineRule="exact"/>
        <w:ind w:firstLineChars="200" w:firstLine="640"/>
        <w:rPr>
          <w:rFonts w:ascii="方正仿宋_GBK" w:eastAsia="方正仿宋_GBK" w:hAnsi="仿宋_GB2312" w:cs="仿宋_GB2312"/>
          <w:bCs/>
          <w:sz w:val="32"/>
          <w:szCs w:val="32"/>
        </w:rPr>
      </w:pPr>
      <w:r>
        <w:rPr>
          <w:rFonts w:ascii="方正仿宋_GBK" w:eastAsia="方正仿宋_GBK" w:hAnsi="仿宋_GB2312" w:cs="仿宋_GB2312" w:hint="eastAsia"/>
          <w:bCs/>
          <w:sz w:val="32"/>
          <w:szCs w:val="32"/>
        </w:rPr>
        <w:t>整个工艺过程详细研究资料应包括：制备工艺研究资料、</w:t>
      </w:r>
      <w:r>
        <w:rPr>
          <w:rFonts w:ascii="方正仿宋_GBK" w:eastAsia="方正仿宋_GBK" w:hAnsi="仿宋_GB2312" w:cs="仿宋_GB2312" w:hint="eastAsia"/>
          <w:bCs/>
          <w:sz w:val="32"/>
          <w:szCs w:val="32"/>
        </w:rPr>
        <w:lastRenderedPageBreak/>
        <w:t>药材的前处理工艺的研究、提取工艺研究、浓缩与干燥工艺研究、制剂成型工艺研究、工艺优化研究等。</w:t>
      </w:r>
    </w:p>
    <w:p w:rsidR="00EE33D5" w:rsidRDefault="00EE33D5" w:rsidP="00EE33D5">
      <w:pPr>
        <w:spacing w:line="580" w:lineRule="exact"/>
        <w:ind w:firstLineChars="200" w:firstLine="640"/>
        <w:rPr>
          <w:rFonts w:ascii="方正仿宋_GBK" w:eastAsia="方正仿宋_GBK" w:hAnsi="仿宋_GB2312" w:cs="仿宋_GB2312"/>
          <w:color w:val="FF0000"/>
          <w:sz w:val="32"/>
          <w:szCs w:val="32"/>
        </w:rPr>
      </w:pPr>
      <w:r>
        <w:rPr>
          <w:rFonts w:ascii="方正仿宋_GBK" w:eastAsia="方正仿宋_GBK" w:hAnsi="仿宋_GB2312" w:cs="仿宋_GB2312" w:hint="eastAsia"/>
          <w:bCs/>
          <w:sz w:val="32"/>
          <w:szCs w:val="32"/>
        </w:rPr>
        <w:t>制备工艺研究资料一般包括：处方、制法、工艺路线（流程图）、工艺参数、工艺研究资料及文献。应详述有关配制工艺研究的情况，最终确定工艺及主要工艺控制要点。</w:t>
      </w:r>
    </w:p>
    <w:p w:rsidR="00EE33D5" w:rsidRDefault="00EE33D5" w:rsidP="00EE33D5">
      <w:pPr>
        <w:spacing w:line="580" w:lineRule="exact"/>
        <w:ind w:firstLine="640"/>
        <w:rPr>
          <w:rFonts w:ascii="方正仿宋_GBK" w:eastAsia="方正仿宋_GBK" w:hAnsi="仿宋_GB2312" w:cs="仿宋_GB2312"/>
          <w:bCs/>
          <w:sz w:val="32"/>
          <w:szCs w:val="32"/>
        </w:rPr>
      </w:pPr>
      <w:r>
        <w:rPr>
          <w:rFonts w:ascii="方正仿宋_GBK" w:eastAsia="方正仿宋_GBK" w:hAnsi="仿宋_GB2312" w:cs="仿宋_GB2312" w:hint="eastAsia"/>
          <w:sz w:val="32"/>
          <w:szCs w:val="32"/>
        </w:rPr>
        <w:t>备案医疗机构</w:t>
      </w:r>
      <w:r>
        <w:rPr>
          <w:rFonts w:ascii="方正仿宋_GBK" w:eastAsia="方正仿宋_GBK" w:hAnsi="仿宋_GB2312" w:cs="仿宋_GB2312" w:hint="eastAsia"/>
          <w:bCs/>
          <w:sz w:val="32"/>
          <w:szCs w:val="32"/>
        </w:rPr>
        <w:t>应从安全、有效、可控、均一、稳定、经济、环保、可持续性等方面着手，满足质量要求。</w:t>
      </w:r>
    </w:p>
    <w:p w:rsidR="00EE33D5" w:rsidRDefault="00EE33D5" w:rsidP="00EE33D5">
      <w:pPr>
        <w:numPr>
          <w:ilvl w:val="0"/>
          <w:numId w:val="4"/>
        </w:numPr>
        <w:tabs>
          <w:tab w:val="left" w:pos="221"/>
        </w:tabs>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制备工艺研究资料</w:t>
      </w:r>
    </w:p>
    <w:p w:rsidR="00EE33D5" w:rsidRDefault="00EE33D5" w:rsidP="00EE33D5">
      <w:pPr>
        <w:spacing w:line="580" w:lineRule="exact"/>
        <w:ind w:firstLineChars="200" w:firstLine="640"/>
        <w:rPr>
          <w:rFonts w:ascii="方正仿宋_GBK" w:eastAsia="方正仿宋_GBK" w:hAnsi="仿宋_GB2312" w:cs="仿宋_GB2312"/>
          <w:color w:val="FF0000"/>
          <w:sz w:val="32"/>
          <w:szCs w:val="32"/>
        </w:rPr>
      </w:pPr>
      <w:r>
        <w:rPr>
          <w:rFonts w:ascii="方正仿宋_GBK" w:eastAsia="方正仿宋_GBK" w:hAnsi="仿宋_GB2312" w:cs="仿宋_GB2312" w:hint="eastAsia"/>
          <w:color w:val="000000"/>
          <w:sz w:val="32"/>
          <w:szCs w:val="32"/>
        </w:rPr>
        <w:t>1.1处方。列出确定的处方组成药味及用量，辅料种类及用量。一般按1000个制剂单位（如1000片，1000g，1000ml）的成品量进行折算。</w:t>
      </w:r>
    </w:p>
    <w:p w:rsidR="00EE33D5" w:rsidRDefault="00EE33D5" w:rsidP="00EE33D5">
      <w:pPr>
        <w:tabs>
          <w:tab w:val="left" w:pos="221"/>
        </w:tabs>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1.2制法。列出工艺研究确定的详细制法及工艺技术参数。如处方中共多少味药，各药味处理的关键工艺与质量控制参数；如中药材粉碎度、提取方法、溶媒种类及其用量、提取温度、提取时间、提取次数、浸膏的相对密度（标注温度）、浓缩干燥方法及温度、药引、辅料（如防腐剂、矫味剂等）种类及用量、制成品的总量等。</w:t>
      </w:r>
    </w:p>
    <w:p w:rsidR="00EE33D5" w:rsidRDefault="00EE33D5" w:rsidP="00EE33D5">
      <w:pPr>
        <w:adjustRightInd w:val="0"/>
        <w:snapToGrid w:val="0"/>
        <w:spacing w:line="580" w:lineRule="exact"/>
        <w:ind w:firstLineChars="200" w:firstLine="640"/>
        <w:textAlignment w:val="baseline"/>
        <w:outlineLvl w:val="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1.3工艺流程图。将确定的工艺制成框图，标出工艺技术参数。</w:t>
      </w:r>
    </w:p>
    <w:p w:rsidR="00EE33D5" w:rsidRDefault="00EE33D5" w:rsidP="00EE33D5">
      <w:pPr>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1.4</w:t>
      </w:r>
      <w:r>
        <w:rPr>
          <w:rFonts w:ascii="方正仿宋_GBK" w:eastAsia="方正仿宋_GBK" w:hAnsi="仿宋_GB2312" w:cs="仿宋_GB2312" w:hint="eastAsia"/>
          <w:bCs/>
          <w:sz w:val="32"/>
          <w:szCs w:val="32"/>
        </w:rPr>
        <w:t>工艺研究资料。应详述有关配制工艺研究的情况，最终确定工艺及主要工艺控制要点。</w:t>
      </w:r>
    </w:p>
    <w:p w:rsidR="00EE33D5" w:rsidRDefault="00EE33D5" w:rsidP="00EE33D5">
      <w:pPr>
        <w:spacing w:line="580" w:lineRule="exact"/>
        <w:ind w:firstLine="640"/>
        <w:rPr>
          <w:rFonts w:ascii="方正仿宋_GBK" w:eastAsia="方正仿宋_GBK" w:hAnsi="仿宋_GB2312" w:cs="仿宋_GB2312"/>
          <w:bCs/>
          <w:sz w:val="32"/>
          <w:szCs w:val="32"/>
        </w:rPr>
      </w:pPr>
      <w:r>
        <w:rPr>
          <w:rFonts w:ascii="方正仿宋_GBK" w:eastAsia="方正仿宋_GBK" w:hAnsi="仿宋_GB2312" w:cs="仿宋_GB2312" w:hint="eastAsia"/>
          <w:color w:val="000000"/>
          <w:sz w:val="32"/>
          <w:szCs w:val="32"/>
        </w:rPr>
        <w:t>1.5</w:t>
      </w:r>
      <w:r>
        <w:rPr>
          <w:rFonts w:ascii="方正仿宋_GBK" w:eastAsia="方正仿宋_GBK" w:hAnsi="仿宋_GB2312" w:cs="仿宋_GB2312" w:hint="eastAsia"/>
          <w:bCs/>
          <w:sz w:val="32"/>
          <w:szCs w:val="32"/>
        </w:rPr>
        <w:t>文献资料。</w:t>
      </w:r>
      <w:r>
        <w:rPr>
          <w:rFonts w:ascii="方正仿宋_GBK" w:eastAsia="方正仿宋_GBK" w:hAnsi="仿宋_GB2312" w:cs="仿宋_GB2312" w:hint="eastAsia"/>
          <w:sz w:val="32"/>
          <w:szCs w:val="32"/>
        </w:rPr>
        <w:t>备案医疗机构</w:t>
      </w:r>
      <w:r>
        <w:rPr>
          <w:rFonts w:ascii="方正仿宋_GBK" w:eastAsia="方正仿宋_GBK" w:hAnsi="仿宋_GB2312" w:cs="仿宋_GB2312" w:hint="eastAsia"/>
          <w:bCs/>
          <w:sz w:val="32"/>
          <w:szCs w:val="32"/>
        </w:rPr>
        <w:t>应按文中引用的顺序列出有关的参考文献目录，附原文。</w:t>
      </w:r>
    </w:p>
    <w:p w:rsidR="00EE33D5" w:rsidRDefault="00EE33D5" w:rsidP="00EE33D5">
      <w:pPr>
        <w:tabs>
          <w:tab w:val="left" w:pos="221"/>
        </w:tabs>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2.药材的前处理工艺的研究。投料前原药材或饮片必须</w:t>
      </w:r>
      <w:r>
        <w:rPr>
          <w:rFonts w:ascii="方正仿宋_GBK" w:eastAsia="方正仿宋_GBK" w:hAnsi="仿宋_GB2312" w:cs="仿宋_GB2312" w:hint="eastAsia"/>
          <w:color w:val="000000"/>
          <w:sz w:val="32"/>
          <w:szCs w:val="32"/>
        </w:rPr>
        <w:lastRenderedPageBreak/>
        <w:t>符合相应质量标准方能使用。此外，还应根据方剂对药性的要求，结合药材质地、特性和不同提取方法的需要，对药材进行净制、切制、炮炙、粉碎等加工处理。</w:t>
      </w:r>
    </w:p>
    <w:p w:rsidR="00EE33D5" w:rsidRDefault="00EE33D5" w:rsidP="00EE33D5">
      <w:pPr>
        <w:adjustRightInd w:val="0"/>
        <w:snapToGrid w:val="0"/>
        <w:spacing w:line="580" w:lineRule="exact"/>
        <w:ind w:firstLineChars="200" w:firstLine="640"/>
        <w:textAlignment w:val="baseline"/>
        <w:outlineLvl w:val="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3.提取工艺研究。工艺路线的设计一般应考虑处方的特点和药材的性质、制剂的类型和临床用药要求、生产的可行性和生产成本以及环境保护的要求等。结合被研究对象特点，通过正交试验或其他适宜的方法，对提取所用溶剂的类型、溶剂用量、提取时间、提取次数等条件进行考察，根据试验数据得出结论。</w:t>
      </w:r>
    </w:p>
    <w:p w:rsidR="00EE33D5" w:rsidRDefault="00EE33D5" w:rsidP="00EE33D5">
      <w:pPr>
        <w:adjustRightInd w:val="0"/>
        <w:snapToGrid w:val="0"/>
        <w:spacing w:line="580" w:lineRule="exact"/>
        <w:ind w:firstLineChars="200" w:firstLine="640"/>
        <w:textAlignment w:val="baseline"/>
        <w:outlineLvl w:val="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4.浓缩与干燥工艺研究。结合药材的性质及对目标提取物的要求，确定影响浓度、干燥效果的因素，选择合适的浓缩及干燥的工艺方法，使所得物达到要求的相对密度或含水量，以便于制剂成型。并对工艺条件进行考察优化，给出确定的工艺参数，如：浓缩应提供浓缩程度、温度、压力、时间等主要的工艺参数；干燥应提供浸膏的相对密度、温度、时间等主要的工艺参数。</w:t>
      </w:r>
    </w:p>
    <w:p w:rsidR="00EE33D5" w:rsidRDefault="00EE33D5" w:rsidP="00EE33D5">
      <w:pPr>
        <w:tabs>
          <w:tab w:val="left" w:pos="221"/>
        </w:tabs>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5.制剂成型工艺研究。制剂成型工艺研究是按照制剂处方研究的内容，将制剂原料与辅料进行加工处理，采用客观合理的评价指标进行筛选，确定适宜的辅料、工艺和设备，制成一定剂型并形成最终产品的过程。通过制剂成型研究进一步改进和完善处方设计，最终确定制剂处方、工艺和设备。一般应考虑成型工艺路线和制备技术的选择，考虑生产设备的可行性、适应性。应提供详细的制剂成型工艺流程，各工序技术条件试验依据等资料。制剂成型工艺研究评价指标应</w:t>
      </w:r>
      <w:r>
        <w:rPr>
          <w:rFonts w:ascii="方正仿宋_GBK" w:eastAsia="方正仿宋_GBK" w:hAnsi="仿宋_GB2312" w:cs="仿宋_GB2312" w:hint="eastAsia"/>
          <w:color w:val="000000"/>
          <w:sz w:val="32"/>
          <w:szCs w:val="32"/>
        </w:rPr>
        <w:lastRenderedPageBreak/>
        <w:t>是客观的、可量化的。</w:t>
      </w:r>
    </w:p>
    <w:p w:rsidR="00EE33D5" w:rsidRDefault="00EE33D5" w:rsidP="00EE33D5">
      <w:pPr>
        <w:tabs>
          <w:tab w:val="left" w:pos="221"/>
        </w:tabs>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6.工艺优化研究</w:t>
      </w:r>
    </w:p>
    <w:p w:rsidR="00EE33D5" w:rsidRDefault="00EE33D5" w:rsidP="00EE33D5">
      <w:pPr>
        <w:tabs>
          <w:tab w:val="left" w:pos="221"/>
        </w:tabs>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由于工艺的多元性、复杂性以及研究中的试验误差，工艺优化的结果应通过重复和放大试验加以验证。应进行三批以上中试或生产规模样品的生产，应考察各关键工序的工艺参数及相关的检测数据，评价工艺的稳定性、可行性，并注意建立中间体的内控质量标准。</w:t>
      </w:r>
    </w:p>
    <w:p w:rsidR="00EE33D5" w:rsidRDefault="00EE33D5" w:rsidP="00EE33D5">
      <w:pPr>
        <w:spacing w:line="580" w:lineRule="exact"/>
        <w:ind w:firstLine="640"/>
        <w:rPr>
          <w:rFonts w:ascii="方正仿宋_GBK" w:eastAsia="方正仿宋_GBK" w:hAnsi="仿宋_GB2312" w:cs="仿宋_GB2312"/>
          <w:bCs/>
          <w:sz w:val="32"/>
          <w:szCs w:val="32"/>
        </w:rPr>
      </w:pPr>
      <w:r>
        <w:rPr>
          <w:rFonts w:ascii="方正仿宋_GBK" w:eastAsia="方正仿宋_GBK" w:hAnsi="仿宋_GB2312" w:cs="仿宋_GB2312" w:hint="eastAsia"/>
          <w:bCs/>
          <w:sz w:val="32"/>
          <w:szCs w:val="32"/>
        </w:rPr>
        <w:t>6.1中试研究包括主要设备清单、中试数据、中试产品质量情况。中试研究及制剂质量考察的全部研究过程、研究结果、选定的技术参数和确定的配制工艺。每个工艺步骤的研究均应提供试验方法、试验结果、试验小结、确定的工艺步骤及其参数。配制的研究资料应提供全部实验数据。</w:t>
      </w:r>
    </w:p>
    <w:p w:rsidR="00EE33D5" w:rsidRDefault="00EE33D5" w:rsidP="00EE33D5">
      <w:pPr>
        <w:spacing w:line="580" w:lineRule="exact"/>
        <w:ind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6.2 3批以上中试或生产规模样品的生产，应提供各关键工序的工艺参数及相关的检测数据，包括批号、投料量、半成品量、辅料量、成品量、成品率等。评价工艺的稳定性、可行性，并注意建立中间体的内控质量标准。</w:t>
      </w:r>
    </w:p>
    <w:p w:rsidR="00EE33D5" w:rsidRDefault="00EE33D5" w:rsidP="00EE33D5">
      <w:pPr>
        <w:spacing w:line="580" w:lineRule="exact"/>
        <w:ind w:firstLineChars="150" w:firstLine="480"/>
        <w:rPr>
          <w:rFonts w:ascii="方正楷体_GBK" w:eastAsia="方正楷体_GBK" w:hAnsi="方正楷体_GBK" w:cs="方正楷体_GBK" w:hint="eastAsia"/>
          <w:bCs/>
          <w:sz w:val="32"/>
          <w:szCs w:val="32"/>
        </w:rPr>
      </w:pPr>
      <w:r>
        <w:rPr>
          <w:rFonts w:ascii="方正楷体_GBK" w:eastAsia="方正楷体_GBK" w:hAnsi="方正楷体_GBK" w:cs="方正楷体_GBK" w:hint="eastAsia"/>
          <w:bCs/>
          <w:sz w:val="32"/>
          <w:szCs w:val="32"/>
        </w:rPr>
        <w:t>（七）质量研究的试验资料及文献资料</w:t>
      </w:r>
    </w:p>
    <w:p w:rsidR="00EE33D5" w:rsidRDefault="00EE33D5" w:rsidP="00EE33D5">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1.药材质量研究的试验资料及文献资料</w:t>
      </w:r>
    </w:p>
    <w:p w:rsidR="00EE33D5" w:rsidRDefault="00EE33D5" w:rsidP="00EE33D5">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处方中的药材，应具有法定药品标准，包括《中国药典》标准、部颁标准和地方标准等，配制制剂的药材均应符合相应的质量标准；处方中药材的炮制方法也应注明，与法定标准炮制方法不同的炮制品要明确提出，说明炮制的目的，提供方法依据。</w:t>
      </w:r>
    </w:p>
    <w:p w:rsidR="00EE33D5" w:rsidRDefault="00EE33D5" w:rsidP="00EE33D5">
      <w:pPr>
        <w:spacing w:line="580" w:lineRule="exact"/>
        <w:ind w:firstLineChars="200" w:firstLine="640"/>
        <w:outlineLvl w:val="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2.制剂质量研究的试验资料及文献资料</w:t>
      </w:r>
    </w:p>
    <w:p w:rsidR="00EE33D5" w:rsidRDefault="00EE33D5" w:rsidP="00EE33D5">
      <w:pPr>
        <w:spacing w:line="580" w:lineRule="exact"/>
        <w:ind w:firstLine="640"/>
        <w:rPr>
          <w:rFonts w:ascii="方正仿宋_GBK" w:eastAsia="方正仿宋_GBK" w:hAnsi="仿宋_GB2312" w:cs="仿宋_GB2312"/>
          <w:bCs/>
          <w:sz w:val="32"/>
          <w:szCs w:val="32"/>
        </w:rPr>
      </w:pPr>
      <w:r>
        <w:rPr>
          <w:rFonts w:ascii="方正仿宋_GBK" w:eastAsia="方正仿宋_GBK" w:hAnsi="仿宋_GB2312" w:cs="仿宋_GB2312" w:hint="eastAsia"/>
          <w:bCs/>
          <w:sz w:val="32"/>
          <w:szCs w:val="32"/>
        </w:rPr>
        <w:lastRenderedPageBreak/>
        <w:t>中药制剂必须在处方固定和原料（净药材、饮片、提取物）质量、制备工艺稳定的前提下方可进行质量研究。进行质量研究的目的是使拟定的质量标准草案能确实反映和控制最终产品质量。质量研究的内容一般包括性状、鉴别、检查、含量测定、浸出物等项目，对质量标准收载的检验项目，均需按照</w:t>
      </w:r>
      <w:r>
        <w:rPr>
          <w:rFonts w:ascii="方正仿宋_GBK" w:eastAsia="方正仿宋_GBK" w:hAnsi="仿宋_GB2312" w:cs="仿宋_GB2312" w:hint="eastAsia"/>
          <w:color w:val="000000"/>
          <w:sz w:val="32"/>
          <w:szCs w:val="32"/>
        </w:rPr>
        <w:t>《</w:t>
      </w:r>
      <w:r>
        <w:rPr>
          <w:rFonts w:ascii="方正仿宋_GBK" w:eastAsia="方正仿宋_GBK" w:hAnsi="仿宋_GB2312" w:cs="仿宋_GB2312" w:hint="eastAsia"/>
          <w:bCs/>
          <w:sz w:val="32"/>
          <w:szCs w:val="32"/>
        </w:rPr>
        <w:t>中国药典</w:t>
      </w:r>
      <w:r>
        <w:rPr>
          <w:rFonts w:ascii="方正仿宋_GBK" w:eastAsia="方正仿宋_GBK" w:hAnsi="仿宋_GB2312" w:cs="仿宋_GB2312" w:hint="eastAsia"/>
          <w:color w:val="000000"/>
          <w:sz w:val="32"/>
          <w:szCs w:val="32"/>
        </w:rPr>
        <w:t>》</w:t>
      </w:r>
      <w:r>
        <w:rPr>
          <w:rFonts w:ascii="方正仿宋_GBK" w:eastAsia="方正仿宋_GBK" w:hAnsi="仿宋_GB2312" w:cs="仿宋_GB2312" w:hint="eastAsia"/>
          <w:bCs/>
          <w:sz w:val="32"/>
          <w:szCs w:val="32"/>
        </w:rPr>
        <w:t>四部“分析方法验证指导原则”的要求进行方法验证。</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bCs/>
          <w:sz w:val="32"/>
          <w:szCs w:val="32"/>
        </w:rPr>
        <w:t>2.1性状。主要指制剂的形态、颜色、气味、味觉</w:t>
      </w:r>
      <w:r>
        <w:rPr>
          <w:rFonts w:ascii="方正仿宋_GBK" w:eastAsia="方正仿宋_GBK" w:hAnsi="仿宋_GB2312" w:cs="仿宋_GB2312" w:hint="eastAsia"/>
          <w:color w:val="000000"/>
          <w:sz w:val="32"/>
          <w:szCs w:val="32"/>
        </w:rPr>
        <w:t>（外用药和毒剧药不描述味觉）</w:t>
      </w:r>
      <w:r>
        <w:rPr>
          <w:rFonts w:ascii="方正仿宋_GBK" w:eastAsia="方正仿宋_GBK" w:hAnsi="仿宋_GB2312" w:cs="仿宋_GB2312" w:hint="eastAsia"/>
          <w:bCs/>
          <w:sz w:val="32"/>
          <w:szCs w:val="32"/>
        </w:rPr>
        <w:t>等。</w:t>
      </w:r>
      <w:r>
        <w:rPr>
          <w:rFonts w:ascii="方正仿宋_GBK" w:eastAsia="方正仿宋_GBK" w:hAnsi="仿宋_GB2312" w:cs="仿宋_GB2312" w:hint="eastAsia"/>
          <w:color w:val="000000"/>
          <w:sz w:val="32"/>
          <w:szCs w:val="32"/>
        </w:rPr>
        <w:t>有包衣的片剂或丸剂还应对去除包衣后的片芯或丸芯进行描述；胶囊剂应除去囊壳后就内容物进行描述。根据样品实际观察情况可规定颜色范围；如果制剂的颜色是由两种色调组成，则描写时以后者为主色调。</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2.2鉴别。中药标准中常用的鉴别方法主要有显微鉴别和薄层色谱鉴别。申报资料中应包括对处方中哪些药材进行了鉴别研究，最后列入质量标准的药材鉴别数量，说明其鉴别方法中试验条件的选择依据，判定其是否合理，是否具有专属性、灵敏性和重现性。</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薄层色谱鉴别是中药质量研究中使用频次最高、标准中采用最多的鉴别方法，其检测药材应以方中的君臣药、毒剧药、贵细药作为首选。对于在处方中药效作用比较明确的目的成分，也就是有效成分，也应作为首选的检测指标进行研究。</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在进行薄层鉴别试验方法设计时，应考虑检测药材成分的性质、制剂的工艺过程等因素，确立最佳色谱条件，并对</w:t>
      </w:r>
      <w:r>
        <w:rPr>
          <w:rFonts w:ascii="方正仿宋_GBK" w:eastAsia="方正仿宋_GBK" w:hAnsi="仿宋_GB2312" w:cs="仿宋_GB2312" w:hint="eastAsia"/>
          <w:color w:val="000000"/>
          <w:sz w:val="32"/>
          <w:szCs w:val="32"/>
        </w:rPr>
        <w:lastRenderedPageBreak/>
        <w:t>拟采用的色谱条件进行方法学验证（包括阴性对照研究）。如果鉴别药材为多基原药材，又以对照药材为对照时，则应提供不同来源药材在该条件下色谱行为均一性的证明。</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大类化合物的理化鉴别（试管反应、颜色反应），由于其专属性差，一般不提倡列入质量标准正文中；若要采用，应在质量标准起草说明中对专属性进行相关说明。</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含生药原粉入药的品种可研究建立显微鉴别项。但不具鉴别意义的组织（如导管、淀粉粒、薄壁细胞等）不应作为鉴别特征。制剂中不同药味显微特征在标准正文中的描述应按药典的格式和术语，以处方的排列顺序逐个描述，明确显微特征所对应的药材归属。</w:t>
      </w:r>
    </w:p>
    <w:p w:rsidR="00EE33D5" w:rsidRDefault="00EE33D5" w:rsidP="00EE33D5">
      <w:pPr>
        <w:spacing w:line="580" w:lineRule="exact"/>
        <w:ind w:firstLine="640"/>
        <w:rPr>
          <w:rFonts w:ascii="方正仿宋_GBK" w:eastAsia="方正仿宋_GBK" w:hAnsi="仿宋_GB2312" w:cs="仿宋_GB2312"/>
          <w:bCs/>
          <w:sz w:val="32"/>
          <w:szCs w:val="32"/>
        </w:rPr>
      </w:pPr>
      <w:r>
        <w:rPr>
          <w:rFonts w:ascii="方正仿宋_GBK" w:eastAsia="方正仿宋_GBK" w:hAnsi="仿宋_GB2312" w:cs="仿宋_GB2312" w:hint="eastAsia"/>
          <w:bCs/>
          <w:sz w:val="32"/>
          <w:szCs w:val="32"/>
        </w:rPr>
        <w:t>2.3检查。除了按照中国药典四部制剂通则项下的要求进行常规检查外，还需根据制剂的特殊性、制剂工艺及药品安全性进行有针对性的研究，并依据研究的结果确定是否在标准中控制相应的检测项目。</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若制剂处方中含有法定标准注明的毒性、大毒或剧毒的药材，应研究建立毒性成分的限量检查项。一般采用薄层色谱法或高效液相色谱法对毒性成分的限量进行控制。</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含矿物药的中药制剂，应对重金属和砷盐的含量进行测定研究，视研究结果纳入标准正文；含动物类药材/饮片的制剂，应检查沙门氏菌。</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不同剂型应按《中国药典》要求进行微生物限度检查，同时还应提供分析方法验证资料。</w:t>
      </w:r>
    </w:p>
    <w:p w:rsidR="00EE33D5" w:rsidRDefault="00EE33D5" w:rsidP="00EE33D5">
      <w:pPr>
        <w:spacing w:line="580" w:lineRule="exact"/>
        <w:ind w:firstLine="640"/>
        <w:rPr>
          <w:rFonts w:ascii="方正仿宋_GBK" w:eastAsia="方正仿宋_GBK" w:hAnsi="仿宋_GB2312" w:cs="仿宋_GB2312"/>
          <w:bCs/>
          <w:sz w:val="32"/>
          <w:szCs w:val="32"/>
        </w:rPr>
      </w:pPr>
      <w:r>
        <w:rPr>
          <w:rFonts w:ascii="方正仿宋_GBK" w:eastAsia="方正仿宋_GBK" w:hAnsi="仿宋_GB2312" w:cs="仿宋_GB2312" w:hint="eastAsia"/>
          <w:bCs/>
          <w:sz w:val="32"/>
          <w:szCs w:val="32"/>
        </w:rPr>
        <w:t>2.4含量。</w:t>
      </w:r>
      <w:r>
        <w:rPr>
          <w:rFonts w:ascii="方正仿宋_GBK" w:eastAsia="方正仿宋_GBK" w:hAnsi="仿宋_GB2312" w:cs="仿宋_GB2312" w:hint="eastAsia"/>
          <w:color w:val="000000"/>
          <w:sz w:val="32"/>
          <w:szCs w:val="32"/>
        </w:rPr>
        <w:t>参考文献资料，结合目标药味的现代研究进</w:t>
      </w:r>
      <w:r>
        <w:rPr>
          <w:rFonts w:ascii="方正仿宋_GBK" w:eastAsia="方正仿宋_GBK" w:hAnsi="仿宋_GB2312" w:cs="仿宋_GB2312" w:hint="eastAsia"/>
          <w:color w:val="000000"/>
          <w:sz w:val="32"/>
          <w:szCs w:val="32"/>
        </w:rPr>
        <w:lastRenderedPageBreak/>
        <w:t>展情况，对制剂进行含量测定研究。研究建立的含量测定方法应满足专属、准确、灵敏、重现性好的基本要求。</w:t>
      </w:r>
    </w:p>
    <w:p w:rsidR="00EE33D5" w:rsidRDefault="00EE33D5" w:rsidP="00EE33D5">
      <w:pPr>
        <w:spacing w:line="580" w:lineRule="exact"/>
        <w:ind w:firstLine="640"/>
        <w:rPr>
          <w:rFonts w:ascii="方正仿宋_GBK" w:eastAsia="方正仿宋_GBK" w:hAnsi="仿宋_GB2312" w:cs="仿宋_GB2312"/>
          <w:bCs/>
          <w:sz w:val="32"/>
          <w:szCs w:val="32"/>
        </w:rPr>
      </w:pPr>
      <w:r>
        <w:rPr>
          <w:rFonts w:ascii="方正仿宋_GBK" w:eastAsia="方正仿宋_GBK" w:hAnsi="仿宋_GB2312" w:cs="仿宋_GB2312" w:hint="eastAsia"/>
          <w:bCs/>
          <w:sz w:val="32"/>
          <w:szCs w:val="32"/>
        </w:rPr>
        <w:t>应首选处方中的君药（主药）、贵重药、毒性药制订含量测定项目。如有困难时则可选处方中其他药味的已知成分或具备能反映内在质量的指标成分建立含量测定。如因成品测定干扰较大并确证干扰无法排除而难以测定的，可测定与其化学结构母核相似，分子量相近，总类成分的含量或暂将浸出物测定作为质量控制项目，但必须具有针对性和控制质量的意义。</w:t>
      </w:r>
    </w:p>
    <w:p w:rsidR="00EE33D5" w:rsidRDefault="00EE33D5" w:rsidP="00EE33D5">
      <w:pPr>
        <w:spacing w:line="580" w:lineRule="exact"/>
        <w:ind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含量限度一般规定低限，或按照其标示量制订含量测定用的百分限（幅）度。毒性成分的含量必须规定幅度。含量限度低于万分之一者，应增加另一个含量测定指标或浸出物测定。</w:t>
      </w:r>
    </w:p>
    <w:p w:rsidR="00EE33D5" w:rsidRDefault="00EE33D5" w:rsidP="00EE33D5">
      <w:pPr>
        <w:spacing w:line="580" w:lineRule="exact"/>
        <w:ind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2.5浸出物</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若指标性/标志性成分的含量低于万分之一，或通过研究，有些品种或剂型（如黑膏药）确实无法建立含量测定方法时，可研究建立浸出物测定方法作为质量控制方法。研究过程中应重点关注提取溶剂的选择、溶剂的用量、提取方法的考察、重复性及耐用性等。</w:t>
      </w:r>
    </w:p>
    <w:p w:rsidR="00EE33D5" w:rsidRDefault="00EE33D5" w:rsidP="00EE33D5">
      <w:pPr>
        <w:spacing w:line="580" w:lineRule="exact"/>
        <w:ind w:firstLine="640"/>
        <w:rPr>
          <w:rFonts w:ascii="方正楷体_GBK" w:eastAsia="方正楷体_GBK" w:hAnsi="方正楷体_GBK" w:cs="方正楷体_GBK" w:hint="eastAsia"/>
          <w:color w:val="000000"/>
          <w:sz w:val="32"/>
          <w:szCs w:val="32"/>
        </w:rPr>
      </w:pPr>
      <w:r>
        <w:rPr>
          <w:rFonts w:ascii="方正楷体_GBK" w:eastAsia="方正楷体_GBK" w:hAnsi="方正楷体_GBK" w:cs="方正楷体_GBK" w:hint="eastAsia"/>
          <w:color w:val="000000"/>
          <w:sz w:val="32"/>
          <w:szCs w:val="32"/>
        </w:rPr>
        <w:t>（八）制剂的质量标准草案及起草说明</w:t>
      </w:r>
    </w:p>
    <w:p w:rsidR="00EE33D5" w:rsidRDefault="00EE33D5" w:rsidP="00EE33D5">
      <w:pPr>
        <w:spacing w:line="580" w:lineRule="exact"/>
        <w:ind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bCs/>
          <w:sz w:val="32"/>
          <w:szCs w:val="32"/>
        </w:rPr>
        <w:t>1.起草质量标准草案：应根据质量标准研究结果，按照现行版中国药典的格式，起草质量标准草案，其内容包括[制剂名称]（中文名称和汉语拼音）、[处方]、[制法]、[性状]、[鉴别]、[检查]、[含量测定]（如有）、[浸出物]、[功能与</w:t>
      </w:r>
      <w:r>
        <w:rPr>
          <w:rFonts w:ascii="方正仿宋_GBK" w:eastAsia="方正仿宋_GBK" w:hAnsi="仿宋_GB2312" w:cs="仿宋_GB2312" w:hint="eastAsia"/>
          <w:bCs/>
          <w:sz w:val="32"/>
          <w:szCs w:val="32"/>
        </w:rPr>
        <w:lastRenderedPageBreak/>
        <w:t>主治]、[用法与用量]、[注意]、[规格]、[贮藏]、[有效期]等项。处方中含有的法定标准中标识有“剧毒”“大毒”及现代</w:t>
      </w:r>
      <w:r>
        <w:rPr>
          <w:rFonts w:ascii="方正仿宋_GBK" w:eastAsia="方正仿宋_GBK" w:hAnsi="仿宋_GB2312" w:cs="仿宋_GB2312" w:hint="eastAsia"/>
          <w:bCs/>
          <w:spacing w:val="-6"/>
          <w:sz w:val="32"/>
          <w:szCs w:val="32"/>
        </w:rPr>
        <w:t>毒理学证明有明确毒性的药味，必须建立相应的毒性成分限量检查。</w:t>
      </w:r>
    </w:p>
    <w:p w:rsidR="00EE33D5" w:rsidRDefault="00EE33D5" w:rsidP="00EE33D5">
      <w:pPr>
        <w:spacing w:line="580" w:lineRule="exact"/>
        <w:ind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bCs/>
          <w:sz w:val="32"/>
          <w:szCs w:val="32"/>
        </w:rPr>
        <w:t>1.1制剂名称：按</w:t>
      </w:r>
      <w:r>
        <w:rPr>
          <w:rFonts w:ascii="方正仿宋_GBK" w:eastAsia="方正仿宋_GBK" w:hAnsi="仿宋_GB2312" w:cs="仿宋_GB2312" w:hint="eastAsia"/>
          <w:color w:val="000000"/>
          <w:sz w:val="32"/>
          <w:szCs w:val="32"/>
        </w:rPr>
        <w:t>《中成药通用名称命名技术指导原则》制订。</w:t>
      </w:r>
    </w:p>
    <w:p w:rsidR="00EE33D5" w:rsidRDefault="00EE33D5" w:rsidP="00EE33D5">
      <w:pPr>
        <w:spacing w:line="580" w:lineRule="exact"/>
        <w:ind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1.2处方：应列出全部药味和用量（以g、ml等为单位），全处方量应以制成1000个制剂单位的成品量为准。药味的排列顺序应根据组方原则排列，炮制品需注明。</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1.3制法：必须写明制剂工艺过程（包括辅料用量等），列出关键工艺的技术条件及参数。</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1.4性状：</w:t>
      </w:r>
      <w:r>
        <w:rPr>
          <w:rFonts w:ascii="方正仿宋_GBK" w:eastAsia="方正仿宋_GBK" w:hint="eastAsia"/>
          <w:sz w:val="32"/>
          <w:szCs w:val="32"/>
        </w:rPr>
        <w:t>应写明中药制剂剂型、色泽、形态、气、味等。</w:t>
      </w:r>
    </w:p>
    <w:p w:rsidR="00EE33D5" w:rsidRDefault="00EE33D5" w:rsidP="00EE33D5">
      <w:pPr>
        <w:spacing w:line="580" w:lineRule="exact"/>
        <w:ind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1.5鉴别：鉴别方法包括显微鉴别、色谱鉴别等，要求专属性强、灵敏度高、重现性好。显微鉴别应突出描述易察见的特征。色谱鉴别叙述应准确，术语、计量单位应规范。色谱法鉴别还应选定适宜的对照品或对照药材做对照试验。</w:t>
      </w:r>
    </w:p>
    <w:p w:rsidR="00EE33D5" w:rsidRDefault="00EE33D5" w:rsidP="00EE33D5">
      <w:pPr>
        <w:spacing w:line="580" w:lineRule="exact"/>
        <w:ind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1.6检查：参照现行版</w:t>
      </w:r>
      <w:r>
        <w:rPr>
          <w:rFonts w:ascii="方正仿宋_GBK" w:eastAsia="方正仿宋_GBK" w:hint="eastAsia"/>
          <w:sz w:val="32"/>
          <w:szCs w:val="32"/>
        </w:rPr>
        <w:t>《中国药典》制剂通则</w:t>
      </w:r>
      <w:r>
        <w:rPr>
          <w:rFonts w:ascii="方正仿宋_GBK" w:eastAsia="方正仿宋_GBK" w:hAnsi="仿宋_GB2312" w:cs="仿宋_GB2312" w:hint="eastAsia"/>
          <w:color w:val="000000"/>
          <w:sz w:val="32"/>
          <w:szCs w:val="32"/>
        </w:rPr>
        <w:t>相关项下规定的检查项目和必要的其他项目进行检查，并制订相应的限量范围。对制剂中的重金属、砷盐等应予以考察，必要时列入质量标准。</w:t>
      </w:r>
    </w:p>
    <w:p w:rsidR="00EE33D5" w:rsidRDefault="00EE33D5" w:rsidP="00EE33D5">
      <w:pPr>
        <w:spacing w:line="580" w:lineRule="exact"/>
        <w:ind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1.7含量：应建立有效成分含量测定项目，操作步骤叙述应准确，术语和计量单位应规范。含量限（幅）度指标应根据实测数据制订。</w:t>
      </w:r>
    </w:p>
    <w:p w:rsidR="00EE33D5" w:rsidRDefault="00EE33D5" w:rsidP="00EE33D5">
      <w:pPr>
        <w:spacing w:line="580" w:lineRule="exact"/>
        <w:ind w:firstLine="640"/>
        <w:rPr>
          <w:rFonts w:ascii="方正仿宋_GBK" w:eastAsia="方正仿宋_GBK"/>
          <w:sz w:val="32"/>
          <w:szCs w:val="32"/>
        </w:rPr>
      </w:pPr>
      <w:r>
        <w:rPr>
          <w:rFonts w:ascii="方正仿宋_GBK" w:eastAsia="方正仿宋_GBK" w:hAnsi="仿宋_GB2312" w:cs="仿宋_GB2312" w:hint="eastAsia"/>
          <w:color w:val="000000"/>
          <w:sz w:val="32"/>
          <w:szCs w:val="32"/>
        </w:rPr>
        <w:lastRenderedPageBreak/>
        <w:t>1.8浸出物：</w:t>
      </w:r>
      <w:r>
        <w:rPr>
          <w:rFonts w:ascii="方正仿宋_GBK" w:eastAsia="方正仿宋_GBK" w:hint="eastAsia"/>
          <w:sz w:val="32"/>
          <w:szCs w:val="32"/>
        </w:rPr>
        <w:t>列出所建立的测定方法和限度。</w:t>
      </w:r>
    </w:p>
    <w:p w:rsidR="00EE33D5" w:rsidRDefault="00EE33D5" w:rsidP="00EE33D5">
      <w:pPr>
        <w:spacing w:line="580" w:lineRule="exact"/>
        <w:ind w:firstLine="640"/>
        <w:rPr>
          <w:rFonts w:ascii="方正仿宋_GBK" w:eastAsia="方正仿宋_GBK" w:hint="eastAsia"/>
          <w:sz w:val="32"/>
          <w:szCs w:val="32"/>
        </w:rPr>
      </w:pPr>
      <w:r>
        <w:rPr>
          <w:rFonts w:ascii="方正仿宋_GBK" w:eastAsia="方正仿宋_GBK" w:hint="eastAsia"/>
          <w:sz w:val="32"/>
          <w:szCs w:val="32"/>
        </w:rPr>
        <w:t>1.9功能与主治：必须使用中医术语、中医病名，参考中国药典的格式表述，与《中药注册管理专门规定》保持一致，应包括证候类、病证结合类和专病专药。功能用中医专业术语表述、主治用现代医学疾病与中医证候相结合方式表述。</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int="eastAsia"/>
          <w:sz w:val="32"/>
          <w:szCs w:val="32"/>
        </w:rPr>
        <w:t>1.10规格：</w:t>
      </w:r>
      <w:r>
        <w:rPr>
          <w:rFonts w:ascii="方正仿宋_GBK" w:eastAsia="方正仿宋_GBK" w:hAnsi="仿宋_GB2312" w:cs="仿宋_GB2312" w:hint="eastAsia"/>
          <w:color w:val="000000"/>
          <w:sz w:val="32"/>
          <w:szCs w:val="32"/>
        </w:rPr>
        <w:t>规格的写法有以重量计、以装量计、以标示量计等，其制订应合理，既容易识别制剂剂量又方便患者服用，可与用法用量联系起来考虑，规格不得小于单次最小用量。如有多种规格应按照由小到大的顺序全部列出，并且与说明书中的表达方式一致。</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1.11用法与用量：该项的制订应与制剂的规格相符，应方便患者服用；含有毒性药材或用于特殊人群的制剂还应限定使用疗程；用于儿童的剂量设置应合理，可参考按每kg体重计量。</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1.12禁忌和注意事项依照中国药典中各药味禁忌、注意事项内容和临床应用总结书写，现代药理毒理学研究新发现的涉及该两项内容的也应适时增加。</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1.13贮藏：依据稳定性试验考察样品的存放条件和考察结果确定。</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2.撰写质量标准草案起草说明：针对质量标准草案中列入的项目，说明确定该项目的理由及确定相应限度的依据，并附相应的图谱。</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2.1制剂名称、汉语拼音：</w:t>
      </w:r>
      <w:r>
        <w:rPr>
          <w:rFonts w:ascii="方正仿宋_GBK" w:eastAsia="方正仿宋_GBK" w:hint="eastAsia"/>
          <w:sz w:val="32"/>
          <w:szCs w:val="32"/>
        </w:rPr>
        <w:t>应阐明命名的依据和含义</w:t>
      </w:r>
      <w:r>
        <w:rPr>
          <w:rFonts w:ascii="方正仿宋_GBK" w:eastAsia="方正仿宋_GBK" w:hAnsi="仿宋_GB2312" w:cs="仿宋_GB2312" w:hint="eastAsia"/>
          <w:color w:val="000000"/>
          <w:sz w:val="32"/>
          <w:szCs w:val="32"/>
        </w:rPr>
        <w:t>。</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lastRenderedPageBreak/>
        <w:t>2.2处方：</w:t>
      </w:r>
      <w:r>
        <w:rPr>
          <w:rFonts w:ascii="方正仿宋_GBK" w:eastAsia="方正仿宋_GBK" w:hint="eastAsia"/>
          <w:sz w:val="32"/>
          <w:szCs w:val="32"/>
        </w:rPr>
        <w:t>说明处方中各药味的名称、来源、产地和加工方法等，以及所依据的法定标准。</w:t>
      </w:r>
    </w:p>
    <w:p w:rsidR="00EE33D5" w:rsidRDefault="00EE33D5" w:rsidP="00EE33D5">
      <w:pPr>
        <w:adjustRightInd w:val="0"/>
        <w:snapToGrid w:val="0"/>
        <w:spacing w:line="580" w:lineRule="exact"/>
        <w:ind w:firstLineChars="200" w:firstLine="640"/>
        <w:rPr>
          <w:rFonts w:ascii="方正仿宋_GBK" w:eastAsia="方正仿宋_GBK"/>
          <w:sz w:val="32"/>
          <w:szCs w:val="32"/>
        </w:rPr>
      </w:pPr>
      <w:r>
        <w:rPr>
          <w:rFonts w:ascii="方正仿宋_GBK" w:eastAsia="方正仿宋_GBK" w:hAnsi="仿宋_GB2312" w:cs="仿宋_GB2312" w:hint="eastAsia"/>
          <w:color w:val="000000"/>
          <w:sz w:val="32"/>
          <w:szCs w:val="32"/>
        </w:rPr>
        <w:t>2.3制法：</w:t>
      </w:r>
      <w:r>
        <w:rPr>
          <w:rFonts w:ascii="方正仿宋_GBK" w:eastAsia="方正仿宋_GBK" w:hint="eastAsia"/>
          <w:sz w:val="32"/>
          <w:szCs w:val="32"/>
        </w:rPr>
        <w:t>参照工艺研究资料，说明制剂内控质量标准正文中制法项书写内容的依据。</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2.4性状：</w:t>
      </w:r>
      <w:r>
        <w:rPr>
          <w:rFonts w:ascii="方正仿宋_GBK" w:eastAsia="方正仿宋_GBK" w:hint="eastAsia"/>
          <w:sz w:val="32"/>
          <w:szCs w:val="32"/>
        </w:rPr>
        <w:t>应说明性状描述的依据。</w:t>
      </w:r>
      <w:r>
        <w:rPr>
          <w:rFonts w:ascii="方正仿宋_GBK" w:eastAsia="方正仿宋_GBK" w:hAnsi="仿宋_GB2312" w:cs="仿宋_GB2312" w:hint="eastAsia"/>
          <w:color w:val="000000"/>
          <w:sz w:val="32"/>
          <w:szCs w:val="32"/>
        </w:rPr>
        <w:t>所描述性状的样品应是中试或生产规模产品。</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2.5鉴别：说明鉴别方法的依据及试验条件的选定（如薄层色谱法的吸附剂、展开剂、显色剂的选定等）。色谱鉴别需列阴性对照试验结果，以证明其专属性，并提供有三批以上样品的试验结果，以证明其重复性。药典未收载的试液，应注明配制方法及依据。</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2.6检查：列出重金属、砷盐等检查项的考察结果，说明列入质量标准的依据。对药典制剂通则规定以外的检查项目应说明制订理由，列出实测数据及确定各检查限度的依据。</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2.7含量测定：说明含量测定对象和测定成分选择的依据。根据处方工艺和剂型的特点，选择相应的测定方法，阐明含量测定方法的原理，确定该测定方法的方法学参考资料和相关图谱，包括测定方法的线性关系、精密度、重现性、稳定性及回收率试验等。阐明确定该含量限（幅）度的意义及依据。</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2.8浸出物：说明规定该项目的理由、所采用溶剂和方法的依据，列出实测数据，说明各种浸出条件对浸出物量的影响、制订浸出物量限（幅）度的依据和试验数据。对于研究过程中的全部检测方法和结果，应详尽地记述于起草说明</w:t>
      </w:r>
      <w:r>
        <w:rPr>
          <w:rFonts w:ascii="方正仿宋_GBK" w:eastAsia="方正仿宋_GBK" w:hAnsi="仿宋_GB2312" w:cs="仿宋_GB2312" w:hint="eastAsia"/>
          <w:color w:val="000000"/>
          <w:sz w:val="32"/>
          <w:szCs w:val="32"/>
        </w:rPr>
        <w:lastRenderedPageBreak/>
        <w:t>中，以便审查。</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bCs/>
          <w:sz w:val="32"/>
          <w:szCs w:val="32"/>
        </w:rPr>
      </w:pPr>
      <w:r>
        <w:rPr>
          <w:rFonts w:ascii="方正仿宋_GBK" w:eastAsia="方正仿宋_GBK" w:hAnsi="仿宋_GB2312" w:cs="仿宋_GB2312" w:hint="eastAsia"/>
          <w:color w:val="000000"/>
          <w:sz w:val="32"/>
          <w:szCs w:val="32"/>
        </w:rPr>
        <w:t>2.9功能与主治、用法与用量、注意、规格、贮藏及有效期等，根据该药的研究资料，叙述需要说明的问题。</w:t>
      </w:r>
    </w:p>
    <w:p w:rsidR="00EE33D5" w:rsidRDefault="00EE33D5" w:rsidP="00EE33D5">
      <w:pPr>
        <w:spacing w:line="580" w:lineRule="exact"/>
        <w:ind w:firstLineChars="200" w:firstLine="640"/>
        <w:rPr>
          <w:rFonts w:ascii="方正楷体_GBK" w:eastAsia="方正楷体_GBK" w:hAnsi="方正楷体_GBK" w:cs="方正楷体_GBK" w:hint="eastAsia"/>
          <w:color w:val="000000"/>
          <w:sz w:val="32"/>
          <w:szCs w:val="32"/>
        </w:rPr>
      </w:pPr>
      <w:r>
        <w:rPr>
          <w:rFonts w:ascii="方正楷体_GBK" w:eastAsia="方正楷体_GBK" w:hAnsi="方正楷体_GBK" w:cs="方正楷体_GBK" w:hint="eastAsia"/>
          <w:color w:val="000000"/>
          <w:sz w:val="32"/>
          <w:szCs w:val="32"/>
        </w:rPr>
        <w:t>（九）制剂的稳定性试验资料</w:t>
      </w:r>
    </w:p>
    <w:p w:rsidR="00EE33D5" w:rsidRDefault="00EE33D5" w:rsidP="00EE33D5">
      <w:pPr>
        <w:pStyle w:val="NewNewNew"/>
        <w:adjustRightInd w:val="0"/>
        <w:snapToGrid w:val="0"/>
        <w:spacing w:line="580" w:lineRule="exact"/>
        <w:ind w:firstLineChars="196" w:firstLine="627"/>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传统中药制剂的稳定性是指传统中药制剂的化学、物理和生物学特性发生变化的程度。通过稳定性试验考察传统中药制剂在不同环境条件（如温度、湿度、光线等）下制剂特性随时间变化的规律，以认识和预测制剂的稳定趋势，为制剂生产、包装、贮存、运输条件的确定和有效期的建立提供科学依据。稳定性研究试验设计应结合药材的性质、剂型的特点和具体的处方及工艺条件进行。</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1.稳定性试验的基本要求</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1.1样品的批次和规模</w:t>
      </w:r>
    </w:p>
    <w:p w:rsidR="00EE33D5" w:rsidRDefault="00EE33D5" w:rsidP="00EE33D5">
      <w:pPr>
        <w:adjustRightInd w:val="0"/>
        <w:snapToGrid w:val="0"/>
        <w:spacing w:line="580" w:lineRule="exact"/>
        <w:ind w:firstLineChars="200" w:firstLine="640"/>
        <w:jc w:val="left"/>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进行加速试验和长期试验应采用中试或中试以上规模生产的三批样品，以能够代表规模生产条件下的产品质量。</w:t>
      </w:r>
    </w:p>
    <w:p w:rsidR="00EE33D5" w:rsidRDefault="00EE33D5" w:rsidP="00EE33D5">
      <w:pPr>
        <w:adjustRightInd w:val="0"/>
        <w:snapToGrid w:val="0"/>
        <w:spacing w:line="580" w:lineRule="exact"/>
        <w:ind w:firstLineChars="200" w:firstLine="640"/>
        <w:jc w:val="left"/>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1.2包装</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所用</w:t>
      </w:r>
      <w:r>
        <w:rPr>
          <w:rFonts w:ascii="方正仿宋_GBK" w:eastAsia="方正仿宋_GBK" w:hAnsi="仿宋_GB2312" w:cs="仿宋_GB2312" w:hint="eastAsia"/>
          <w:sz w:val="32"/>
          <w:szCs w:val="32"/>
        </w:rPr>
        <w:t>包装材料和封装条件</w:t>
      </w:r>
      <w:r>
        <w:rPr>
          <w:rFonts w:ascii="方正仿宋_GBK" w:eastAsia="方正仿宋_GBK" w:hAnsi="仿宋_GB2312" w:cs="仿宋_GB2312" w:hint="eastAsia"/>
          <w:color w:val="000000"/>
          <w:sz w:val="32"/>
          <w:szCs w:val="32"/>
        </w:rPr>
        <w:t>应与最终用于备案的制剂包装材料或容器一致，并符合国家有关规定。</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1.3试验方式</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应进行加速试验和长期试验。所用控温、控湿、光照等设备应能较好地对试验要求的环境条件进行控制和监测，并能对真实温度、湿度与照度进行监测记录。</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2.加速试验的有关要求</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lastRenderedPageBreak/>
        <w:t>2.1一般应在温度40℃±2℃，相对湿度75%±5%的条件下放置6个月，在至少包括初始和末次等的3个时间点（如0、3、6月）分别取样检测。</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2.2对采用不可透过性包装（如玻璃瓶等）的液体制剂，可不要求相对湿度。</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2.3对采用半通透性容器包装（如低密度聚乙烯瓶等）的液体制剂，则应在温度40℃±2℃、相对湿度25%±5%的条件下进行试验。</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2.4对膏药、凝胶剂等制剂可直接采用温度30℃±2℃、相对湿度65%±5%的条件下进行。</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hint="eastAsia"/>
          <w:color w:val="000000"/>
          <w:sz w:val="32"/>
          <w:szCs w:val="32"/>
        </w:rPr>
      </w:pPr>
      <w:r>
        <w:rPr>
          <w:rFonts w:ascii="方正仿宋_GBK" w:eastAsia="方正仿宋_GBK" w:hAnsi="仿宋_GB2312" w:cs="仿宋_GB2312" w:hint="eastAsia"/>
          <w:color w:val="000000"/>
          <w:sz w:val="32"/>
          <w:szCs w:val="32"/>
        </w:rPr>
        <w:t>2.5对温度敏感的制剂（需在2～8℃冷藏保存）的加速试验，可在温度25℃±2℃、相对湿度60%±5%的条件下进行。对拟冷冻贮藏的药物，应对一批样品在5℃±3℃或25℃±2℃条件下，放置适当的时间进行试验，以了解短期偏离标签贮藏条件（如运输或搬运时对药物的影响）。</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3.长期试验的有关要求</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3.1长期试验是在接近药品的实际贮存条件下进行的稳定性试验，一般在温度25℃±2℃、相对湿度60%±5%的条件下放置，也可在常温条件下进行。于0、3、6、9、12月末分别取样检测，以后每6个月考察一次。总体考察时间应涵盖有效期。</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3.2对采用半通透性容器包装（如低密度聚乙烯瓶）的液体制剂，应在温度25℃±2℃、相对湿度40%±5%或温度30℃±2℃、相对湿度35%±5%的条件下进行试验。</w:t>
      </w:r>
    </w:p>
    <w:p w:rsidR="00EE33D5" w:rsidRDefault="00EE33D5" w:rsidP="00EE33D5">
      <w:pPr>
        <w:adjustRightInd w:val="0"/>
        <w:snapToGrid w:val="0"/>
        <w:spacing w:line="580" w:lineRule="exact"/>
        <w:ind w:leftChars="8" w:left="17" w:firstLineChars="193" w:firstLine="618"/>
        <w:jc w:val="left"/>
        <w:rPr>
          <w:rFonts w:ascii="方正仿宋_GBK" w:eastAsia="方正仿宋_GBK" w:hAnsi="仿宋_GB2312" w:cs="仿宋_GB2312" w:hint="eastAsia"/>
          <w:color w:val="000000"/>
          <w:sz w:val="32"/>
          <w:szCs w:val="32"/>
        </w:rPr>
      </w:pPr>
      <w:r>
        <w:rPr>
          <w:rFonts w:ascii="方正仿宋_GBK" w:eastAsia="方正仿宋_GBK" w:hAnsi="仿宋_GB2312" w:cs="仿宋_GB2312" w:hint="eastAsia"/>
          <w:color w:val="000000"/>
          <w:sz w:val="32"/>
          <w:szCs w:val="32"/>
        </w:rPr>
        <w:lastRenderedPageBreak/>
        <w:t>3.3对温度敏感的制剂，可在温度5℃±3℃的条件下进行。</w:t>
      </w:r>
    </w:p>
    <w:p w:rsidR="00EE33D5" w:rsidRDefault="00EE33D5" w:rsidP="00EE33D5">
      <w:pPr>
        <w:adjustRightInd w:val="0"/>
        <w:snapToGrid w:val="0"/>
        <w:spacing w:line="580" w:lineRule="exact"/>
        <w:ind w:leftChars="8" w:left="17" w:firstLineChars="193" w:firstLine="618"/>
        <w:jc w:val="left"/>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3.4对拟冷冻贮藏的药物，长期试验可在温度-20℃±5℃的条件下至少放置12个月进行考察。</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4.考察项目</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考察项目（或指标）应根据所含成分和/或制剂特性、质量要求设置，应选择在药品制剂保存期间易于变化，可能会影响到制剂的质量、安全性和有效性的项目，以便客观、全面地评价制剂的稳定性。一般以质量标准及中国药典四部制剂通则中与稳定性相关的指标为考察项目（参考中国药典四部通则9001“原料药物与制剂稳定性试验指导原则”附表中稳定性试验重点考察项目），必要时，可超出质量标准的范围选择稳定性考察指标。</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5.结果评价</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对稳定性试验的结果应进行评价，以确定中药制剂的贮存条件、包装材料/容器和有效期。</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5.1贮存条件的确定</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应综合加速试验和长期试验的结果，同时结合制剂在存放过程中可能遇到的情况进行综合分析。选定的贮存条件应按照规范术语描述。</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5.2包装材料/容器的确定</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根据稳定性研究结果，进一步验证所采用的包装材料和容器的合理性。</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5.3有效期的确定</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hint="eastAsia"/>
          <w:color w:val="000000"/>
          <w:sz w:val="32"/>
          <w:szCs w:val="32"/>
        </w:rPr>
      </w:pPr>
      <w:r>
        <w:rPr>
          <w:rFonts w:ascii="方正仿宋_GBK" w:eastAsia="方正仿宋_GBK" w:hAnsi="仿宋_GB2312" w:cs="仿宋_GB2312" w:hint="eastAsia"/>
          <w:color w:val="000000"/>
          <w:sz w:val="32"/>
          <w:szCs w:val="32"/>
        </w:rPr>
        <w:lastRenderedPageBreak/>
        <w:t>制剂的有效期应根据加速试验和长期试验的结果分析确定，一般情况下，以长期试验的结果为依据。</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6.稳定性试验报告的内容</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6.1供试中药制剂的品名、规格、剂型、批号、批产量、配制单位、配制日期、试验开始日期、每个考察时间点的日期。</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6.2稳定性试验的条件，如温度、相对湿度、容器等。应明确包装/密封系统的性状，如包材类型、形状和颜色等。</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6.3稳定性研究中各考察项目的检测方法和指标的限度要求。</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6.4在试验起始和试验中间的各个取样点获得的实际分析数据，一般应以表格方式提交，并附相应的清晰的图谱和照片，图谱信息应完整（具体可参考国家药品审评中心网站发布的“药品研究色谱数据工作站及色谱数据管理要求（一）”）。</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6.5检测结果应如实标明数据，不宜采用“符合要求”等表述，检测结果应该用每个制剂单位含有有效成分的量（或有效成分标示量的百分数），如μ</w:t>
      </w:r>
      <w:r>
        <w:rPr>
          <w:rFonts w:ascii="方正仿宋_GBK" w:eastAsia="方正仿宋_GBK" w:hAnsi="仿宋_GB2312" w:cs="仿宋_GB2312"/>
          <w:color w:val="000000"/>
          <w:sz w:val="32"/>
          <w:szCs w:val="32"/>
        </w:rPr>
        <w:t>g</w:t>
      </w:r>
      <w:r>
        <w:rPr>
          <w:rFonts w:ascii="方正仿宋_GBK" w:eastAsia="方正仿宋_GBK" w:hAnsi="仿宋_GB2312" w:cs="仿宋_GB2312" w:hint="eastAsia"/>
          <w:color w:val="000000"/>
          <w:sz w:val="32"/>
          <w:szCs w:val="32"/>
        </w:rPr>
        <w:t>、mg、g等表达，并给出其与0月检测结果比较的变化率。</w:t>
      </w:r>
    </w:p>
    <w:p w:rsidR="00EE33D5" w:rsidRDefault="00EE33D5" w:rsidP="00EE33D5">
      <w:pPr>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6.6对试验结果进行分析评价，得出初步结论（贮存、包装、有效期）。</w:t>
      </w:r>
    </w:p>
    <w:p w:rsidR="00EE33D5" w:rsidRDefault="00EE33D5" w:rsidP="00EE33D5">
      <w:pPr>
        <w:adjustRightInd w:val="0"/>
        <w:snapToGrid w:val="0"/>
        <w:spacing w:line="580" w:lineRule="exact"/>
        <w:ind w:firstLineChars="200" w:firstLine="640"/>
        <w:rPr>
          <w:rFonts w:ascii="方正楷体_GBK" w:eastAsia="方正楷体_GBK" w:hAnsi="方正楷体_GBK" w:cs="方正楷体_GBK" w:hint="eastAsia"/>
          <w:color w:val="000000"/>
          <w:kern w:val="0"/>
          <w:sz w:val="32"/>
          <w:szCs w:val="32"/>
        </w:rPr>
      </w:pPr>
      <w:r>
        <w:rPr>
          <w:rFonts w:ascii="方正楷体_GBK" w:eastAsia="方正楷体_GBK" w:hAnsi="方正楷体_GBK" w:cs="方正楷体_GBK" w:hint="eastAsia"/>
          <w:sz w:val="32"/>
          <w:szCs w:val="32"/>
        </w:rPr>
        <w:t>（十）连续3批样品的自检报告书</w:t>
      </w:r>
    </w:p>
    <w:p w:rsidR="00EE33D5" w:rsidRDefault="00EE33D5" w:rsidP="00EE33D5">
      <w:pPr>
        <w:spacing w:line="580" w:lineRule="exact"/>
        <w:ind w:firstLineChars="200" w:firstLine="640"/>
        <w:rPr>
          <w:rFonts w:ascii="方正仿宋_GBK" w:eastAsia="方正仿宋_GBK" w:hAnsi="仿宋_GB2312" w:cs="仿宋_GB2312"/>
          <w:color w:val="000000"/>
          <w:kern w:val="0"/>
          <w:sz w:val="32"/>
          <w:szCs w:val="32"/>
        </w:rPr>
      </w:pPr>
      <w:r>
        <w:rPr>
          <w:rFonts w:ascii="方正仿宋_GBK" w:eastAsia="方正仿宋_GBK" w:hAnsi="仿宋_GB2312" w:cs="仿宋_GB2312" w:hint="eastAsia"/>
          <w:color w:val="000000"/>
          <w:kern w:val="0"/>
          <w:sz w:val="32"/>
          <w:szCs w:val="32"/>
        </w:rPr>
        <w:t>应提供连续3批中试或生产规模的样品按质量标准草案进行检验的检验报告书，报告书中应含有实测数据及结果。</w:t>
      </w:r>
      <w:r>
        <w:rPr>
          <w:rFonts w:ascii="方正仿宋_GBK" w:eastAsia="方正仿宋_GBK" w:hAnsi="仿宋_GB2312" w:cs="仿宋_GB2312" w:hint="eastAsia"/>
          <w:color w:val="000000"/>
          <w:kern w:val="0"/>
          <w:sz w:val="32"/>
          <w:szCs w:val="32"/>
        </w:rPr>
        <w:lastRenderedPageBreak/>
        <w:t>未取得《医疗机构制剂许可证》或《医疗机构制剂许可证》无相应制剂剂型的医疗机构，应当提供受委托配制单位出具的连续3批制剂样品的自检报告。</w:t>
      </w:r>
    </w:p>
    <w:p w:rsidR="00EE33D5" w:rsidRDefault="00EE33D5" w:rsidP="00EE33D5">
      <w:pPr>
        <w:spacing w:line="580" w:lineRule="exact"/>
        <w:ind w:firstLineChars="200" w:firstLine="640"/>
        <w:rPr>
          <w:rFonts w:ascii="方正楷体_GBK" w:eastAsia="方正楷体_GBK" w:hAnsi="方正楷体_GBK" w:cs="方正楷体_GBK" w:hint="eastAsia"/>
          <w:sz w:val="32"/>
          <w:szCs w:val="32"/>
        </w:rPr>
      </w:pPr>
      <w:r>
        <w:rPr>
          <w:rFonts w:ascii="方正楷体_GBK" w:eastAsia="方正楷体_GBK" w:hAnsi="方正楷体_GBK" w:cs="方正楷体_GBK" w:hint="eastAsia"/>
          <w:color w:val="000000"/>
          <w:kern w:val="0"/>
          <w:sz w:val="32"/>
          <w:szCs w:val="32"/>
        </w:rPr>
        <w:t>（十一）</w:t>
      </w:r>
      <w:r>
        <w:rPr>
          <w:rFonts w:ascii="方正楷体_GBK" w:eastAsia="方正楷体_GBK" w:hAnsi="方正楷体_GBK" w:cs="方正楷体_GBK" w:hint="eastAsia"/>
          <w:sz w:val="32"/>
          <w:szCs w:val="32"/>
        </w:rPr>
        <w:t>原、辅料的来源及质量标准，包括药材的基原及鉴定依据、前处理、炮制工艺、有无毒性等</w:t>
      </w:r>
    </w:p>
    <w:p w:rsidR="00EE33D5" w:rsidRDefault="00EE33D5" w:rsidP="00EE33D5">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1.提供处方中所有药材的来源、质量标准、检验报告及购货发票等证明性文件复印件，实施批准文号管理的中药材、中药饮片还应提交批准证明文件及附件的复印件。明确中药饮片来源的药材的基原及鉴定依据、前处理、炮制工艺、有无毒性等。</w:t>
      </w:r>
    </w:p>
    <w:p w:rsidR="00EE33D5" w:rsidRDefault="00EE33D5" w:rsidP="00EE33D5">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2.医疗机构配制制剂使用的辅料应当是国家药品监督管理局或省药品监督管理局已经批准上市（或备案）的辅料。应提供所用辅料的来源、质量标准和检验报告书、供货商资质等证明性文件。</w:t>
      </w:r>
    </w:p>
    <w:p w:rsidR="00EE33D5" w:rsidRDefault="00EE33D5" w:rsidP="00EE33D5">
      <w:pPr>
        <w:spacing w:line="580" w:lineRule="exact"/>
        <w:ind w:firstLineChars="200" w:firstLine="640"/>
        <w:rPr>
          <w:rFonts w:ascii="方正楷体_GBK" w:eastAsia="方正楷体_GBK" w:hAnsi="方正楷体_GBK" w:cs="方正楷体_GBK" w:hint="eastAsia"/>
          <w:sz w:val="32"/>
          <w:szCs w:val="32"/>
        </w:rPr>
      </w:pPr>
      <w:r>
        <w:rPr>
          <w:rFonts w:ascii="方正楷体_GBK" w:eastAsia="方正楷体_GBK" w:hAnsi="方正楷体_GBK" w:cs="方正楷体_GBK" w:hint="eastAsia"/>
          <w:sz w:val="32"/>
          <w:szCs w:val="32"/>
        </w:rPr>
        <w:t>（十二）直接接触制剂的包装材料和容器的选择依据及质量标准</w:t>
      </w:r>
    </w:p>
    <w:p w:rsidR="00EE33D5" w:rsidRDefault="00EE33D5" w:rsidP="00EE33D5">
      <w:pPr>
        <w:tabs>
          <w:tab w:val="left" w:pos="221"/>
        </w:tabs>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应提供直接接触制剂的包装材料和容器的选择依据，</w:t>
      </w:r>
      <w:r>
        <w:rPr>
          <w:rFonts w:ascii="方正仿宋_GBK" w:eastAsia="方正仿宋_GBK" w:hAnsi="仿宋_GB2312" w:cs="仿宋_GB2312" w:hint="eastAsia"/>
          <w:bCs/>
          <w:sz w:val="32"/>
          <w:szCs w:val="32"/>
        </w:rPr>
        <w:t>并附批准证明文件和质量标准复印件</w:t>
      </w:r>
      <w:r>
        <w:rPr>
          <w:rFonts w:ascii="方正仿宋_GBK" w:eastAsia="方正仿宋_GBK" w:hAnsi="仿宋_GB2312" w:cs="仿宋_GB2312" w:hint="eastAsia"/>
          <w:color w:val="000000"/>
          <w:sz w:val="32"/>
          <w:szCs w:val="32"/>
        </w:rPr>
        <w:t>。在选择直接接触药品的包装材料时，应对同类药品及其包装材料进行相应的文献调研，证明选择的可行性，并结合制剂稳定性研究进行相应的考察。在某些特殊情况或文献资料不充分的情况下，建议加强制剂与直接接触药品的包装材料的相容性考察。</w:t>
      </w:r>
    </w:p>
    <w:p w:rsidR="00EE33D5" w:rsidRDefault="00EE33D5" w:rsidP="00EE33D5">
      <w:pPr>
        <w:tabs>
          <w:tab w:val="left" w:pos="221"/>
        </w:tabs>
        <w:adjustRightInd w:val="0"/>
        <w:snapToGrid w:val="0"/>
        <w:spacing w:line="580" w:lineRule="exact"/>
        <w:ind w:firstLineChars="200"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bCs/>
          <w:sz w:val="32"/>
          <w:szCs w:val="32"/>
        </w:rPr>
        <w:t>所用直接接触制剂的包装材料和容器应符合国家食品药品监督管理总局的有关管理规定。</w:t>
      </w:r>
    </w:p>
    <w:p w:rsidR="00EE33D5" w:rsidRDefault="00EE33D5" w:rsidP="00EE33D5">
      <w:pPr>
        <w:spacing w:line="580" w:lineRule="exact"/>
        <w:ind w:firstLineChars="200" w:firstLine="640"/>
        <w:rPr>
          <w:rFonts w:ascii="方正楷体_GBK" w:eastAsia="方正楷体_GBK" w:hAnsi="方正楷体_GBK" w:cs="方正楷体_GBK" w:hint="eastAsia"/>
          <w:color w:val="000000"/>
          <w:kern w:val="0"/>
          <w:sz w:val="32"/>
          <w:szCs w:val="32"/>
        </w:rPr>
      </w:pPr>
      <w:r>
        <w:rPr>
          <w:rFonts w:ascii="方正楷体_GBK" w:eastAsia="方正楷体_GBK" w:hAnsi="方正楷体_GBK" w:cs="方正楷体_GBK" w:hint="eastAsia"/>
          <w:color w:val="000000"/>
          <w:sz w:val="32"/>
          <w:szCs w:val="32"/>
        </w:rPr>
        <w:lastRenderedPageBreak/>
        <w:t>（十三）主要药效学试验资料及文献资料</w:t>
      </w:r>
    </w:p>
    <w:p w:rsidR="00EE33D5" w:rsidRDefault="00EE33D5" w:rsidP="00EE33D5">
      <w:pPr>
        <w:spacing w:line="580" w:lineRule="exact"/>
        <w:ind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药效学的审评目的是对中药制剂的有效性评价提供科学依据。</w:t>
      </w:r>
    </w:p>
    <w:p w:rsidR="00EE33D5" w:rsidRDefault="00EE33D5" w:rsidP="00EE33D5">
      <w:pPr>
        <w:spacing w:line="580" w:lineRule="exact"/>
        <w:ind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中药的药效研究，以中医药理论为指导，运用现代科学方法，制订具有中医药特点的试验方案，根据新药的功能主治，选用或建立相应的动物模型和试验方法。审评时应关注以下七项：</w:t>
      </w:r>
    </w:p>
    <w:p w:rsidR="00EE33D5" w:rsidRDefault="00EE33D5" w:rsidP="00EE33D5">
      <w:pPr>
        <w:spacing w:line="580" w:lineRule="exact"/>
        <w:ind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试验方法的选择：试验设计应考虑中医药特点，根据新药的主治，参照其功能，选择相应试验方法，进行主要药效学试验。由于中药常具有多方面的药效或通过多种方式发挥作用等特点，应选择相应的方法证实其药效。药效试验应以体内试验为主，必要时配合体外试验，从不同层次证实其药效。</w:t>
      </w:r>
    </w:p>
    <w:p w:rsidR="00EE33D5" w:rsidRDefault="00EE33D5" w:rsidP="00EE33D5">
      <w:pPr>
        <w:spacing w:line="580" w:lineRule="exact"/>
        <w:ind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2.观测指标：应选用特异性强、敏感性高、重现性好、客观、定量或半定量的指标进行观测。</w:t>
      </w:r>
    </w:p>
    <w:p w:rsidR="00EE33D5" w:rsidRDefault="00EE33D5" w:rsidP="00EE33D5">
      <w:pPr>
        <w:spacing w:line="580" w:lineRule="exact"/>
        <w:ind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3.实验动物：根据各种试验的具体要求，合理选择动物，对其种属、性别、年龄、体重、级别、健康状态、饲养条件、动物来源及合格证号等，应有详细记录。</w:t>
      </w:r>
    </w:p>
    <w:p w:rsidR="00EE33D5" w:rsidRDefault="00EE33D5" w:rsidP="00EE33D5">
      <w:pPr>
        <w:spacing w:line="580" w:lineRule="exact"/>
        <w:ind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4.给药剂量及途径：各项试验一般至少设3个剂量组，剂量选择应合理，尽量反映量效和／或时效关系，大动物（猴、狗等）试验或在特殊情况下，可适当减少剂量组。给药途径应与临床相同，如确有困难，也可选用其他给药途径进行试验，但应说明原因。</w:t>
      </w:r>
    </w:p>
    <w:p w:rsidR="00EE33D5" w:rsidRDefault="00EE33D5" w:rsidP="00EE33D5">
      <w:pPr>
        <w:spacing w:line="580" w:lineRule="exact"/>
        <w:ind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5.对照组：主要药效研究应设对照组，一般包括正常动</w:t>
      </w:r>
      <w:r>
        <w:rPr>
          <w:rFonts w:ascii="方正仿宋_GBK" w:eastAsia="方正仿宋_GBK" w:hAnsi="仿宋_GB2312" w:cs="仿宋_GB2312" w:hint="eastAsia"/>
          <w:color w:val="000000"/>
          <w:sz w:val="32"/>
          <w:szCs w:val="32"/>
        </w:rPr>
        <w:lastRenderedPageBreak/>
        <w:t>物空白对照组、模型动物对照组、阳性药物对照组（必要时增设溶媒或赋形剂对照组）。阳性对照药应选用国家已批准生产的制剂，作用机理应与试验药品一致或相似，根据需要应设一个或多个剂量组。</w:t>
      </w:r>
    </w:p>
    <w:p w:rsidR="00EE33D5" w:rsidRDefault="00EE33D5" w:rsidP="00EE33D5">
      <w:pPr>
        <w:spacing w:line="580" w:lineRule="exact"/>
        <w:ind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6.实验结果（观察指标的实测数据、数据处理、统计方法及结果）和实验结论：叙述主要指标的研究结果和可能提示的临床意义，是否能够充分支持所拟定的临床适应症，对结论是否可作出科学合理的叙述。对于不能确认的试验结果，提出补充的项目和理由。</w:t>
      </w:r>
    </w:p>
    <w:p w:rsidR="00EE33D5" w:rsidRDefault="00EE33D5" w:rsidP="00EE33D5">
      <w:pPr>
        <w:spacing w:line="580" w:lineRule="exact"/>
        <w:ind w:firstLine="640"/>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7.试验报告应有试验负责人签字及试验单位盖章。</w:t>
      </w:r>
    </w:p>
    <w:p w:rsidR="00EE33D5" w:rsidRDefault="00EE33D5" w:rsidP="00EE33D5">
      <w:pPr>
        <w:spacing w:line="580" w:lineRule="exact"/>
        <w:ind w:firstLineChars="200" w:firstLine="640"/>
        <w:rPr>
          <w:rFonts w:ascii="方正楷体_GBK" w:eastAsia="方正楷体_GBK" w:hAnsi="方正楷体_GBK" w:cs="方正楷体_GBK" w:hint="eastAsia"/>
          <w:color w:val="000000"/>
          <w:sz w:val="32"/>
          <w:szCs w:val="32"/>
        </w:rPr>
      </w:pPr>
      <w:r>
        <w:rPr>
          <w:rFonts w:ascii="方正楷体_GBK" w:eastAsia="方正楷体_GBK" w:hAnsi="方正楷体_GBK" w:cs="方正楷体_GBK" w:hint="eastAsia"/>
          <w:color w:val="000000"/>
          <w:sz w:val="32"/>
          <w:szCs w:val="32"/>
        </w:rPr>
        <w:t>（十四）单次给药毒性试验资料及文献资料</w:t>
      </w:r>
    </w:p>
    <w:p w:rsidR="00EE33D5" w:rsidRDefault="00EE33D5" w:rsidP="00EE33D5">
      <w:pPr>
        <w:adjustRightInd w:val="0"/>
        <w:snapToGrid w:val="0"/>
        <w:spacing w:line="580" w:lineRule="exact"/>
        <w:ind w:firstLine="640"/>
        <w:rPr>
          <w:rFonts w:ascii="方正仿宋_GBK" w:eastAsia="方正仿宋_GBK"/>
          <w:sz w:val="32"/>
          <w:szCs w:val="32"/>
        </w:rPr>
      </w:pPr>
      <w:r>
        <w:rPr>
          <w:rFonts w:ascii="方正仿宋_GBK" w:eastAsia="方正仿宋_GBK" w:hint="eastAsia"/>
          <w:sz w:val="32"/>
          <w:szCs w:val="32"/>
        </w:rPr>
        <w:t>单次给药毒性试验用以初步阐明受试制剂的毒性作用和了解其毒性靶器官，为医疗机构应每天对试验动物进行给药，给药期限长（3个月或以上）的制剂每周至少应给药6天。制剂的研发提供安全性参考信息。备案资料一般应包括实验背景和理论基础、实验目的、实验材料、实验方法、实验结果、分析评价、参考文献等内容。</w:t>
      </w:r>
    </w:p>
    <w:p w:rsidR="00EE33D5" w:rsidRDefault="00EE33D5" w:rsidP="00EE33D5">
      <w:pPr>
        <w:adjustRightInd w:val="0"/>
        <w:snapToGrid w:val="0"/>
        <w:spacing w:line="580" w:lineRule="exact"/>
        <w:ind w:firstLineChars="200" w:firstLine="640"/>
        <w:rPr>
          <w:rFonts w:ascii="方正仿宋_GBK" w:eastAsia="方正仿宋_GBK"/>
          <w:sz w:val="32"/>
          <w:szCs w:val="32"/>
        </w:rPr>
      </w:pPr>
      <w:r>
        <w:rPr>
          <w:rFonts w:ascii="方正仿宋_GBK" w:eastAsia="方正仿宋_GBK" w:hint="eastAsia"/>
          <w:sz w:val="32"/>
          <w:szCs w:val="32"/>
        </w:rPr>
        <w:t>单次给药毒性试验应遵守《药物非临床研究质量管理规范》，遵循随机、对照、重复的基本原则进行试验设计和开展研究工作。</w:t>
      </w:r>
    </w:p>
    <w:p w:rsidR="00EE33D5" w:rsidRDefault="00EE33D5" w:rsidP="00EE33D5">
      <w:pPr>
        <w:adjustRightInd w:val="0"/>
        <w:snapToGrid w:val="0"/>
        <w:spacing w:line="580" w:lineRule="exact"/>
        <w:ind w:firstLineChars="200" w:firstLine="640"/>
        <w:rPr>
          <w:rFonts w:ascii="方正仿宋_GBK" w:eastAsia="方正仿宋_GBK"/>
          <w:sz w:val="32"/>
          <w:szCs w:val="32"/>
        </w:rPr>
      </w:pPr>
      <w:r>
        <w:rPr>
          <w:rFonts w:ascii="方正仿宋_GBK" w:eastAsia="方正仿宋_GBK" w:hint="eastAsia"/>
          <w:sz w:val="32"/>
          <w:szCs w:val="32"/>
        </w:rPr>
        <w:t>制剂的开发背景和研究基础各不相同，在单次给药毒性试验立题之前应进行文献查阅，根据备案品种的立题依据、临床意义、处方来源、使用历史、有效性与安全性等背景资料进行综合考虑。</w:t>
      </w:r>
    </w:p>
    <w:p w:rsidR="00EE33D5" w:rsidRDefault="00EE33D5" w:rsidP="00EE33D5">
      <w:pPr>
        <w:adjustRightInd w:val="0"/>
        <w:snapToGrid w:val="0"/>
        <w:spacing w:line="580" w:lineRule="exact"/>
        <w:ind w:firstLineChars="200" w:firstLine="640"/>
        <w:rPr>
          <w:rFonts w:ascii="方正仿宋_GBK" w:eastAsia="方正仿宋_GBK"/>
          <w:sz w:val="32"/>
          <w:szCs w:val="32"/>
        </w:rPr>
      </w:pPr>
      <w:r>
        <w:rPr>
          <w:rFonts w:ascii="方正仿宋_GBK" w:eastAsia="方正仿宋_GBK" w:hint="eastAsia"/>
          <w:sz w:val="32"/>
          <w:szCs w:val="32"/>
        </w:rPr>
        <w:lastRenderedPageBreak/>
        <w:t>应采用工艺路线及关键工艺参数确定后所制备的中试或中试以上规模样品作为受试物，如因给药容量或给药方法限制，可采用提取物进行试验。由于中药的特殊性，建议临用现配。</w:t>
      </w:r>
    </w:p>
    <w:p w:rsidR="00EE33D5" w:rsidRDefault="00EE33D5" w:rsidP="00EE33D5">
      <w:pPr>
        <w:adjustRightInd w:val="0"/>
        <w:snapToGrid w:val="0"/>
        <w:spacing w:line="580" w:lineRule="exact"/>
        <w:ind w:firstLineChars="200" w:firstLine="640"/>
        <w:rPr>
          <w:rFonts w:ascii="方正仿宋_GBK" w:eastAsia="方正仿宋_GBK"/>
          <w:sz w:val="32"/>
          <w:szCs w:val="32"/>
        </w:rPr>
      </w:pPr>
      <w:r>
        <w:rPr>
          <w:rFonts w:ascii="方正仿宋_GBK" w:eastAsia="方正仿宋_GBK" w:hint="eastAsia"/>
          <w:sz w:val="32"/>
          <w:szCs w:val="32"/>
        </w:rPr>
        <w:t>通常情况下给药途径应与临床拟用途径一致。如不采用临床拟用途径，必须充分说明理由。</w:t>
      </w:r>
    </w:p>
    <w:p w:rsidR="00EE33D5" w:rsidRDefault="00EE33D5" w:rsidP="00EE33D5">
      <w:pPr>
        <w:adjustRightInd w:val="0"/>
        <w:snapToGrid w:val="0"/>
        <w:spacing w:line="580" w:lineRule="exact"/>
        <w:ind w:firstLineChars="200" w:firstLine="632"/>
        <w:rPr>
          <w:rFonts w:ascii="方正仿宋_GBK" w:eastAsia="方正仿宋_GBK"/>
          <w:spacing w:val="-2"/>
          <w:sz w:val="32"/>
          <w:szCs w:val="32"/>
        </w:rPr>
      </w:pPr>
      <w:r>
        <w:rPr>
          <w:rFonts w:ascii="方正仿宋_GBK" w:eastAsia="方正仿宋_GBK" w:hint="eastAsia"/>
          <w:spacing w:val="-2"/>
          <w:sz w:val="32"/>
          <w:szCs w:val="32"/>
        </w:rPr>
        <w:t>常用的试验方法有最大给药量法、最大耐受量法、半数致死量法等。应根据受试物的特点，选择合适的方法进行单次给药毒性试验，根据不同的试验方法选择合适的剂量水平。</w:t>
      </w:r>
    </w:p>
    <w:p w:rsidR="00EE33D5" w:rsidRDefault="00EE33D5" w:rsidP="00EE33D5">
      <w:pPr>
        <w:adjustRightInd w:val="0"/>
        <w:snapToGrid w:val="0"/>
        <w:spacing w:line="580" w:lineRule="exact"/>
        <w:ind w:firstLineChars="200" w:firstLine="640"/>
        <w:rPr>
          <w:rFonts w:ascii="方正仿宋_GBK" w:eastAsia="方正仿宋_GBK"/>
          <w:sz w:val="32"/>
          <w:szCs w:val="32"/>
        </w:rPr>
      </w:pPr>
      <w:r>
        <w:rPr>
          <w:rFonts w:ascii="方正仿宋_GBK" w:eastAsia="方正仿宋_GBK" w:hint="eastAsia"/>
          <w:sz w:val="32"/>
          <w:szCs w:val="32"/>
        </w:rPr>
        <w:t>给药后，一般连续观察至少14天，观察的间隔和频率应适当，以便能观察到毒性反应的出现时间及恢复时间、动物死亡时间等。如果毒性反应出现较慢或恢复较慢，应适当延长观察时间。</w:t>
      </w:r>
    </w:p>
    <w:p w:rsidR="00EE33D5" w:rsidRDefault="00EE33D5" w:rsidP="00EE33D5">
      <w:pPr>
        <w:adjustRightInd w:val="0"/>
        <w:snapToGrid w:val="0"/>
        <w:spacing w:line="580" w:lineRule="exact"/>
        <w:ind w:firstLineChars="200" w:firstLine="640"/>
        <w:rPr>
          <w:rFonts w:ascii="方正仿宋_GBK" w:eastAsia="方正仿宋_GBK"/>
          <w:sz w:val="32"/>
          <w:szCs w:val="32"/>
        </w:rPr>
      </w:pPr>
      <w:r>
        <w:rPr>
          <w:rFonts w:ascii="方正仿宋_GBK" w:eastAsia="方正仿宋_GBK" w:hint="eastAsia"/>
          <w:sz w:val="32"/>
          <w:szCs w:val="32"/>
        </w:rPr>
        <w:t>观察指标包括临床症状（如动物外观、行为、饮食、对刺激的反应、分泌物、排泄物等）、动物死亡情况（死亡时间、濒死前反应等）、动物体重变化等。记录所有的死亡情况、出现的症状，以及症状的起始时间、严重程度、持续时间等。</w:t>
      </w:r>
    </w:p>
    <w:p w:rsidR="00EE33D5" w:rsidRDefault="00EE33D5" w:rsidP="00EE33D5">
      <w:pPr>
        <w:adjustRightInd w:val="0"/>
        <w:snapToGrid w:val="0"/>
        <w:spacing w:line="580" w:lineRule="exact"/>
        <w:ind w:firstLineChars="200" w:firstLine="640"/>
        <w:rPr>
          <w:rFonts w:ascii="方正仿宋_GBK" w:eastAsia="方正仿宋_GBK"/>
          <w:sz w:val="32"/>
          <w:szCs w:val="32"/>
        </w:rPr>
      </w:pPr>
      <w:r>
        <w:rPr>
          <w:rFonts w:ascii="方正仿宋_GBK" w:eastAsia="方正仿宋_GBK" w:hint="eastAsia"/>
          <w:sz w:val="32"/>
          <w:szCs w:val="32"/>
        </w:rPr>
        <w:t>试验过程中死亡动物、因濒死而处死的动物应及时进行大体解剖，其余动物在观察期结束后应处死并进行大体解剖。当组织器官出现体积、颜色、质地等改变时，应进行组织病理学检查。组织病理学检查报告应附有相应的组织病理学照片、经检查者签名和病理检查单位盖章。</w:t>
      </w:r>
    </w:p>
    <w:p w:rsidR="00EE33D5" w:rsidRDefault="00EE33D5" w:rsidP="00EE33D5">
      <w:pPr>
        <w:adjustRightInd w:val="0"/>
        <w:snapToGrid w:val="0"/>
        <w:spacing w:line="580" w:lineRule="exact"/>
        <w:ind w:firstLineChars="200" w:firstLine="640"/>
        <w:rPr>
          <w:rFonts w:ascii="方正仿宋_GBK" w:eastAsia="方正仿宋_GBK"/>
          <w:sz w:val="32"/>
          <w:szCs w:val="32"/>
        </w:rPr>
      </w:pPr>
      <w:r>
        <w:rPr>
          <w:rFonts w:ascii="方正仿宋_GBK" w:eastAsia="方正仿宋_GBK" w:hint="eastAsia"/>
          <w:sz w:val="32"/>
          <w:szCs w:val="32"/>
        </w:rPr>
        <w:t>根据所观察到的各种反应出现的时间、严重程度、持续时间以及大体解剖中肉眼可见的病变和组织病理学检查的</w:t>
      </w:r>
      <w:r>
        <w:rPr>
          <w:rFonts w:ascii="方正仿宋_GBK" w:eastAsia="方正仿宋_GBK" w:hint="eastAsia"/>
          <w:sz w:val="32"/>
          <w:szCs w:val="32"/>
        </w:rPr>
        <w:lastRenderedPageBreak/>
        <w:t>结果，分析各种反应在不同剂量时的发生率、严重程度。判断出现的各种反应可能涉及的组织、毒性器官或系统等。</w:t>
      </w:r>
    </w:p>
    <w:p w:rsidR="00EE33D5" w:rsidRDefault="00EE33D5" w:rsidP="00EE33D5">
      <w:pPr>
        <w:adjustRightInd w:val="0"/>
        <w:snapToGrid w:val="0"/>
        <w:spacing w:line="580" w:lineRule="exact"/>
        <w:ind w:firstLineChars="200" w:firstLine="640"/>
        <w:rPr>
          <w:rFonts w:ascii="方正仿宋_GBK" w:eastAsia="方正仿宋_GBK"/>
          <w:sz w:val="32"/>
          <w:szCs w:val="32"/>
        </w:rPr>
      </w:pPr>
      <w:r>
        <w:rPr>
          <w:rFonts w:ascii="方正仿宋_GBK" w:eastAsia="方正仿宋_GBK" w:hint="eastAsia"/>
          <w:sz w:val="32"/>
          <w:szCs w:val="32"/>
        </w:rPr>
        <w:t>对所使用的计算方法和统计学方法进行说明，必要时提供所选用方法合理性的依据。</w:t>
      </w:r>
    </w:p>
    <w:p w:rsidR="00EE33D5" w:rsidRDefault="00EE33D5" w:rsidP="00EE33D5">
      <w:pPr>
        <w:spacing w:line="580" w:lineRule="exact"/>
        <w:ind w:firstLineChars="200" w:firstLine="640"/>
        <w:rPr>
          <w:rFonts w:ascii="方正楷体_GBK" w:eastAsia="方正楷体_GBK" w:hAnsi="方正楷体_GBK" w:cs="方正楷体_GBK" w:hint="eastAsia"/>
          <w:color w:val="000000"/>
          <w:sz w:val="32"/>
          <w:szCs w:val="32"/>
        </w:rPr>
      </w:pPr>
      <w:r>
        <w:rPr>
          <w:rFonts w:ascii="方正楷体_GBK" w:eastAsia="方正楷体_GBK" w:hAnsi="方正楷体_GBK" w:cs="方正楷体_GBK" w:hint="eastAsia"/>
          <w:color w:val="000000"/>
          <w:sz w:val="32"/>
          <w:szCs w:val="32"/>
        </w:rPr>
        <w:t>（十五）重复给药毒性试验资料及文献资料</w:t>
      </w:r>
    </w:p>
    <w:p w:rsidR="00EE33D5" w:rsidRDefault="00EE33D5" w:rsidP="00EE33D5">
      <w:pPr>
        <w:adjustRightInd w:val="0"/>
        <w:snapToGrid w:val="0"/>
        <w:spacing w:line="580" w:lineRule="exact"/>
        <w:ind w:firstLineChars="200" w:firstLine="640"/>
        <w:rPr>
          <w:rFonts w:ascii="方正仿宋_GBK" w:eastAsia="方正仿宋_GBK"/>
          <w:sz w:val="32"/>
          <w:szCs w:val="32"/>
        </w:rPr>
      </w:pPr>
      <w:r>
        <w:rPr>
          <w:rFonts w:ascii="方正仿宋_GBK" w:eastAsia="方正仿宋_GBK" w:hint="eastAsia"/>
          <w:sz w:val="32"/>
          <w:szCs w:val="32"/>
        </w:rPr>
        <w:t>重复给药毒性研究可预测受试物可能引起的临床不良反应，包括不良反应的性质、程度、量毒关系和时毒关系、可逆性等，判断受试物长期给药的毒性靶器官或靶组织。备案资料一般应包括实验背景和理论基础、实验目的、实验材料、实验方法、实验结果、分析评价、参考文献等内容。</w:t>
      </w:r>
    </w:p>
    <w:p w:rsidR="00EE33D5" w:rsidRDefault="00EE33D5" w:rsidP="00EE33D5">
      <w:pPr>
        <w:adjustRightInd w:val="0"/>
        <w:snapToGrid w:val="0"/>
        <w:spacing w:line="580" w:lineRule="exact"/>
        <w:ind w:firstLineChars="200" w:firstLine="640"/>
        <w:rPr>
          <w:rFonts w:ascii="方正仿宋_GBK" w:eastAsia="方正仿宋_GBK"/>
          <w:sz w:val="32"/>
          <w:szCs w:val="32"/>
        </w:rPr>
      </w:pPr>
      <w:r>
        <w:rPr>
          <w:rFonts w:ascii="方正仿宋_GBK" w:eastAsia="方正仿宋_GBK" w:hint="eastAsia"/>
          <w:sz w:val="32"/>
          <w:szCs w:val="32"/>
        </w:rPr>
        <w:t>重复给药毒性试验应遵守《药物非临床研究质量管理规范》，遵循随机、对照、重复的基本原则进行试验设计和开展研究工作。</w:t>
      </w:r>
    </w:p>
    <w:p w:rsidR="00EE33D5" w:rsidRDefault="00EE33D5" w:rsidP="00EE33D5">
      <w:pPr>
        <w:adjustRightInd w:val="0"/>
        <w:snapToGrid w:val="0"/>
        <w:spacing w:line="580" w:lineRule="exact"/>
        <w:ind w:firstLineChars="200" w:firstLine="640"/>
        <w:rPr>
          <w:rFonts w:ascii="方正仿宋_GBK" w:eastAsia="方正仿宋_GBK"/>
          <w:sz w:val="32"/>
          <w:szCs w:val="32"/>
        </w:rPr>
      </w:pPr>
      <w:r>
        <w:rPr>
          <w:rFonts w:ascii="方正仿宋_GBK" w:eastAsia="方正仿宋_GBK" w:hint="eastAsia"/>
          <w:sz w:val="32"/>
          <w:szCs w:val="32"/>
        </w:rPr>
        <w:t>应采用工艺路线及关键工艺参数确定后所制备的中试或中试以上规模样品作为受试物，如因给药容量或给药方法限制，可采用提取物进行试验。由于中药的特殊性，建议临用现配。</w:t>
      </w:r>
    </w:p>
    <w:p w:rsidR="00EE33D5" w:rsidRDefault="00EE33D5" w:rsidP="00EE33D5">
      <w:pPr>
        <w:adjustRightInd w:val="0"/>
        <w:snapToGrid w:val="0"/>
        <w:spacing w:line="580" w:lineRule="exact"/>
        <w:ind w:firstLineChars="200" w:firstLine="640"/>
        <w:rPr>
          <w:rFonts w:ascii="方正仿宋_GBK" w:eastAsia="方正仿宋_GBK"/>
          <w:sz w:val="32"/>
          <w:szCs w:val="32"/>
        </w:rPr>
      </w:pPr>
      <w:r>
        <w:rPr>
          <w:rFonts w:ascii="方正仿宋_GBK" w:eastAsia="方正仿宋_GBK" w:hint="eastAsia"/>
          <w:sz w:val="32"/>
          <w:szCs w:val="32"/>
        </w:rPr>
        <w:t>中药制剂处方中含有大毒药材或有十八反、十九畏等配伍禁忌时，则应进行两种动物（啮齿类和非啮齿类）的重复给药毒性试验。</w:t>
      </w:r>
    </w:p>
    <w:p w:rsidR="00EE33D5" w:rsidRDefault="00EE33D5" w:rsidP="00EE33D5">
      <w:pPr>
        <w:adjustRightInd w:val="0"/>
        <w:snapToGrid w:val="0"/>
        <w:spacing w:line="580" w:lineRule="exact"/>
        <w:ind w:firstLineChars="200" w:firstLine="624"/>
        <w:rPr>
          <w:rFonts w:ascii="方正仿宋_GBK" w:eastAsia="方正仿宋_GBK"/>
          <w:spacing w:val="-4"/>
          <w:sz w:val="32"/>
          <w:szCs w:val="32"/>
        </w:rPr>
      </w:pPr>
      <w:r>
        <w:rPr>
          <w:rFonts w:ascii="方正仿宋_GBK" w:eastAsia="方正仿宋_GBK" w:hint="eastAsia"/>
          <w:spacing w:val="-4"/>
          <w:sz w:val="32"/>
          <w:szCs w:val="32"/>
        </w:rPr>
        <w:t>大毒药材是指国务院《</w:t>
      </w:r>
      <w:hyperlink r:id="rId7" w:tgtFrame="_blank" w:history="1">
        <w:r>
          <w:rPr>
            <w:rFonts w:ascii="方正仿宋_GBK" w:eastAsia="方正仿宋_GBK" w:hint="eastAsia"/>
            <w:spacing w:val="-4"/>
            <w:sz w:val="32"/>
            <w:szCs w:val="32"/>
          </w:rPr>
          <w:t>医疗</w:t>
        </w:r>
      </w:hyperlink>
      <w:r>
        <w:rPr>
          <w:rFonts w:ascii="方正仿宋_GBK" w:eastAsia="方正仿宋_GBK" w:hint="eastAsia"/>
          <w:spacing w:val="-4"/>
          <w:sz w:val="32"/>
          <w:szCs w:val="32"/>
        </w:rPr>
        <w:t>用毒性药品管理办法》(1988年)公布的28种毒性药材和各版《中国药典》、部颁标准、进口药材标准、地方药材标准中标注为大毒(或剧毒)的药材。</w:t>
      </w:r>
    </w:p>
    <w:p w:rsidR="00EE33D5" w:rsidRDefault="00EE33D5" w:rsidP="00EE33D5">
      <w:pPr>
        <w:adjustRightInd w:val="0"/>
        <w:snapToGrid w:val="0"/>
        <w:spacing w:line="580" w:lineRule="exact"/>
        <w:ind w:firstLineChars="200" w:firstLine="640"/>
        <w:rPr>
          <w:rFonts w:ascii="方正仿宋_GBK" w:eastAsia="方正仿宋_GBK"/>
          <w:sz w:val="32"/>
          <w:szCs w:val="32"/>
        </w:rPr>
      </w:pPr>
      <w:r>
        <w:rPr>
          <w:rFonts w:ascii="方正仿宋_GBK" w:eastAsia="方正仿宋_GBK" w:hint="eastAsia"/>
          <w:sz w:val="32"/>
          <w:szCs w:val="32"/>
        </w:rPr>
        <w:t>重复给药毒性试验至少应设3个给药剂量组以及1个溶</w:t>
      </w:r>
      <w:r>
        <w:rPr>
          <w:rFonts w:ascii="方正仿宋_GBK" w:eastAsia="方正仿宋_GBK" w:hint="eastAsia"/>
          <w:sz w:val="32"/>
          <w:szCs w:val="32"/>
        </w:rPr>
        <w:lastRenderedPageBreak/>
        <w:t>媒（或辅料）对照组，必要时设立空白对照组和/或阳性对照组。高剂量原则上应使动物产生明显的毒性反应，低剂量原则上相当或高于动物药效学试验的等效剂量或临床使用剂量的等效剂量、并不使动物出现毒性反应，在高剂量和低剂量之间设立中剂量，以考察毒性反应剂量-反应关系。</w:t>
      </w:r>
    </w:p>
    <w:p w:rsidR="00EE33D5" w:rsidRDefault="00EE33D5" w:rsidP="00EE33D5">
      <w:pPr>
        <w:adjustRightInd w:val="0"/>
        <w:snapToGrid w:val="0"/>
        <w:spacing w:line="580" w:lineRule="exact"/>
        <w:ind w:firstLineChars="200" w:firstLine="640"/>
        <w:rPr>
          <w:rFonts w:ascii="方正仿宋_GBK" w:eastAsia="方正仿宋_GBK"/>
          <w:sz w:val="32"/>
          <w:szCs w:val="32"/>
        </w:rPr>
      </w:pPr>
      <w:r>
        <w:rPr>
          <w:rFonts w:ascii="方正仿宋_GBK" w:eastAsia="方正仿宋_GBK" w:hint="eastAsia"/>
          <w:sz w:val="32"/>
          <w:szCs w:val="32"/>
        </w:rPr>
        <w:t>给药途径应与临床拟用途径一致，如不一致则应提供相关研究资料或充分说明理由。</w:t>
      </w:r>
    </w:p>
    <w:p w:rsidR="00EE33D5" w:rsidRDefault="00EE33D5" w:rsidP="00EE33D5">
      <w:pPr>
        <w:adjustRightInd w:val="0"/>
        <w:snapToGrid w:val="0"/>
        <w:spacing w:line="580" w:lineRule="exact"/>
        <w:ind w:firstLineChars="200" w:firstLine="640"/>
        <w:rPr>
          <w:rFonts w:ascii="方正仿宋_GBK" w:eastAsia="方正仿宋_GBK" w:hint="eastAsia"/>
          <w:sz w:val="32"/>
          <w:szCs w:val="32"/>
        </w:rPr>
      </w:pPr>
      <w:r>
        <w:rPr>
          <w:rFonts w:ascii="方正仿宋_GBK" w:eastAsia="方正仿宋_GBK" w:hint="eastAsia"/>
          <w:sz w:val="32"/>
          <w:szCs w:val="32"/>
        </w:rPr>
        <w:t>原则上重复给药毒性试验中动物应每天给药，特殊类型的受试物就其毒性特点和临床给药方案等原因，可根据具体药物的特点设计给药频率。</w:t>
      </w:r>
    </w:p>
    <w:p w:rsidR="00EE33D5" w:rsidRDefault="00EE33D5" w:rsidP="00EE33D5">
      <w:pPr>
        <w:adjustRightInd w:val="0"/>
        <w:snapToGrid w:val="0"/>
        <w:spacing w:line="580" w:lineRule="exact"/>
        <w:ind w:firstLineChars="200" w:firstLine="640"/>
        <w:rPr>
          <w:rFonts w:ascii="方正仿宋_GBK" w:eastAsia="方正仿宋_GBK"/>
          <w:sz w:val="32"/>
          <w:szCs w:val="32"/>
        </w:rPr>
      </w:pPr>
      <w:r>
        <w:rPr>
          <w:rFonts w:ascii="方正仿宋_GBK" w:eastAsia="方正仿宋_GBK" w:hint="eastAsia"/>
          <w:sz w:val="32"/>
          <w:szCs w:val="32"/>
        </w:rPr>
        <w:t>临床用药不超过2周者，需进行1个月重复给药毒性试验；临床用药周期超过2周但不超过1个月者，需进行3个月重复给药毒性试验；临床用药周期超过1个月但不超过3个月者，需进行6个月重复给药毒性试验；临床用药超过3个月者，采用啮齿类需进行6个月重复给药毒性试验，非啮齿类需进行9个月重复给药毒性试验。采用啮齿类进行试验的一般最长不超过6个月，非啮齿类不超过9个月。</w:t>
      </w:r>
    </w:p>
    <w:p w:rsidR="00EE33D5" w:rsidRDefault="00EE33D5" w:rsidP="00EE33D5">
      <w:pPr>
        <w:adjustRightInd w:val="0"/>
        <w:snapToGrid w:val="0"/>
        <w:spacing w:line="580" w:lineRule="exact"/>
        <w:ind w:firstLineChars="200" w:firstLine="640"/>
        <w:rPr>
          <w:rFonts w:ascii="方正仿宋_GBK" w:eastAsia="方正仿宋_GBK"/>
          <w:sz w:val="32"/>
          <w:szCs w:val="32"/>
        </w:rPr>
      </w:pPr>
      <w:r>
        <w:rPr>
          <w:rFonts w:ascii="方正仿宋_GBK" w:eastAsia="方正仿宋_GBK" w:hint="eastAsia"/>
          <w:sz w:val="32"/>
          <w:szCs w:val="32"/>
        </w:rPr>
        <w:t>在对重复给药毒性试验结果进行评价时，应结合受试物的药学特点，药效学和其他毒理学研究的结果，以及已取得的临床研究的结果，进行综合评价。</w:t>
      </w:r>
    </w:p>
    <w:p w:rsidR="00EE33D5" w:rsidRDefault="00EE33D5" w:rsidP="00EE33D5">
      <w:pPr>
        <w:autoSpaceDE w:val="0"/>
        <w:autoSpaceDN w:val="0"/>
        <w:adjustRightInd w:val="0"/>
        <w:snapToGrid w:val="0"/>
        <w:spacing w:line="580" w:lineRule="exact"/>
        <w:ind w:firstLineChars="200" w:firstLine="640"/>
        <w:rPr>
          <w:rFonts w:ascii="方正仿宋_GBK" w:eastAsia="方正仿宋_GBK"/>
          <w:sz w:val="32"/>
          <w:szCs w:val="32"/>
        </w:rPr>
      </w:pPr>
      <w:r>
        <w:rPr>
          <w:rFonts w:ascii="方正仿宋_GBK" w:eastAsia="方正仿宋_GBK" w:hint="eastAsia"/>
          <w:sz w:val="32"/>
          <w:szCs w:val="32"/>
        </w:rPr>
        <w:t>处方在本医疗机构具有5年以上（含5年）使用历史的，其制剂可免报资料项目（十四）至（十六）。备案申请人应在6号资料中提供连续使用5年以上临床应用情况的文字证明资料，形式包括但不限于医师处方、科研课题记录、发表论</w:t>
      </w:r>
      <w:r>
        <w:rPr>
          <w:rFonts w:ascii="方正仿宋_GBK" w:eastAsia="方正仿宋_GBK" w:hint="eastAsia"/>
          <w:sz w:val="32"/>
          <w:szCs w:val="32"/>
        </w:rPr>
        <w:lastRenderedPageBreak/>
        <w:t>文等，内容应包括处方组成、使用剂量、使用时间、病例数分布、功能主治等。提供100例临床病历，附相关安全性数据，并对安全性、有效性进行分析。</w:t>
      </w:r>
    </w:p>
    <w:p w:rsidR="00EE33D5" w:rsidRDefault="00EE33D5" w:rsidP="00EE33D5">
      <w:pPr>
        <w:autoSpaceDE w:val="0"/>
        <w:autoSpaceDN w:val="0"/>
        <w:adjustRightInd w:val="0"/>
        <w:snapToGrid w:val="0"/>
        <w:spacing w:line="580" w:lineRule="exact"/>
        <w:ind w:firstLineChars="181" w:firstLine="579"/>
        <w:rPr>
          <w:rFonts w:ascii="方正仿宋_GBK" w:eastAsia="方正仿宋_GBK" w:hAnsi="??" w:cs="Arial"/>
          <w:kern w:val="0"/>
          <w:sz w:val="32"/>
          <w:szCs w:val="32"/>
        </w:rPr>
      </w:pPr>
      <w:r>
        <w:rPr>
          <w:rFonts w:ascii="方正仿宋_GBK" w:eastAsia="方正仿宋_GBK" w:hAnsi="??" w:cs="Arial" w:hint="eastAsia"/>
          <w:kern w:val="0"/>
          <w:sz w:val="32"/>
          <w:szCs w:val="32"/>
        </w:rPr>
        <w:t>有下列情形之一的，需报送资料项目（十五）、（十六）：</w:t>
      </w:r>
    </w:p>
    <w:p w:rsidR="00EE33D5" w:rsidRDefault="00EE33D5" w:rsidP="00EE33D5">
      <w:pPr>
        <w:autoSpaceDE w:val="0"/>
        <w:autoSpaceDN w:val="0"/>
        <w:adjustRightInd w:val="0"/>
        <w:snapToGrid w:val="0"/>
        <w:spacing w:line="580" w:lineRule="exact"/>
        <w:ind w:firstLineChars="181" w:firstLine="579"/>
        <w:rPr>
          <w:rFonts w:ascii="方正仿宋_GBK" w:eastAsia="方正仿宋_GBK" w:hAnsi="??" w:cs="Arial"/>
          <w:kern w:val="0"/>
          <w:sz w:val="32"/>
          <w:szCs w:val="32"/>
        </w:rPr>
      </w:pPr>
      <w:r>
        <w:rPr>
          <w:rFonts w:ascii="方正仿宋_GBK" w:eastAsia="方正仿宋_GBK" w:hAnsi="??" w:cs="Arial" w:hint="eastAsia"/>
          <w:kern w:val="0"/>
          <w:sz w:val="32"/>
          <w:szCs w:val="32"/>
        </w:rPr>
        <w:t>（1）处方中含法定标准中标识有“剧毒”“大毒”及现代毒理学证明有明确毒性的药味；</w:t>
      </w:r>
    </w:p>
    <w:p w:rsidR="00EE33D5" w:rsidRDefault="00EE33D5" w:rsidP="00EE33D5">
      <w:pPr>
        <w:autoSpaceDE w:val="0"/>
        <w:autoSpaceDN w:val="0"/>
        <w:adjustRightInd w:val="0"/>
        <w:snapToGrid w:val="0"/>
        <w:spacing w:line="580" w:lineRule="exact"/>
        <w:ind w:firstLineChars="181" w:firstLine="579"/>
        <w:rPr>
          <w:rFonts w:ascii="方正仿宋_GBK" w:eastAsia="方正仿宋_GBK" w:hAnsi="??" w:cs="Arial"/>
          <w:kern w:val="0"/>
          <w:sz w:val="32"/>
          <w:szCs w:val="32"/>
        </w:rPr>
      </w:pPr>
      <w:r>
        <w:rPr>
          <w:rFonts w:ascii="方正仿宋_GBK" w:eastAsia="方正仿宋_GBK" w:hAnsi="??" w:cs="Arial" w:hint="eastAsia"/>
          <w:kern w:val="0"/>
          <w:sz w:val="32"/>
          <w:szCs w:val="32"/>
        </w:rPr>
        <w:t>（2）处方组成含有十八反、十九畏配伍禁忌。</w:t>
      </w:r>
    </w:p>
    <w:p w:rsidR="00A670EF" w:rsidRDefault="00EE33D5" w:rsidP="00EE33D5">
      <w:r>
        <w:rPr>
          <w:rFonts w:ascii="方正黑体_GBK" w:eastAsia="方正黑体_GBK" w:hAnsi="宋体"/>
          <w:sz w:val="32"/>
          <w:szCs w:val="32"/>
        </w:rPr>
        <w:br w:type="page"/>
      </w:r>
      <w:bookmarkStart w:id="0" w:name="_GoBack"/>
      <w:bookmarkEnd w:id="0"/>
    </w:p>
    <w:sectPr w:rsidR="00A670E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C24" w:rsidRDefault="00FA4C24" w:rsidP="00EE33D5">
      <w:r>
        <w:separator/>
      </w:r>
    </w:p>
  </w:endnote>
  <w:endnote w:type="continuationSeparator" w:id="0">
    <w:p w:rsidR="00FA4C24" w:rsidRDefault="00FA4C24" w:rsidP="00EE3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charset w:val="00"/>
    <w:family w:val="swiss"/>
    <w:pitch w:val="variable"/>
    <w:sig w:usb0="E10002FF" w:usb1="4000ACFF" w:usb2="00000009" w:usb3="00000000" w:csb0="0000019F" w:csb1="00000000"/>
  </w:font>
  <w:font w:name="方正黑体_GBK">
    <w:altName w:val="宋体"/>
    <w:charset w:val="86"/>
    <w:family w:val="auto"/>
    <w:pitch w:val="default"/>
    <w:sig w:usb0="00000000" w:usb1="08000000" w:usb2="00000000" w:usb3="00000000" w:csb0="00040000" w:csb1="00000000"/>
  </w:font>
  <w:font w:name="方正楷体_GBK">
    <w:altName w:val="宋体"/>
    <w:charset w:val="86"/>
    <w:family w:val="auto"/>
    <w:pitch w:val="default"/>
    <w:sig w:usb0="00000000" w:usb1="08000000" w:usb2="00000000" w:usb3="00000000" w:csb0="00040000" w:csb1="00000000"/>
  </w:font>
  <w:font w:name="??">
    <w:altName w:val="DejaVu Math TeX Gyre"/>
    <w:charset w:val="00"/>
    <w:family w:val="roman"/>
    <w:pitch w:val="default"/>
    <w:sig w:usb0="00000000"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方正小标宋_GBK">
    <w:altName w:val="宋体"/>
    <w:charset w:val="86"/>
    <w:family w:val="auto"/>
    <w:pitch w:val="default"/>
    <w:sig w:usb0="00000000" w:usb1="08000000" w:usb2="00000000" w:usb3="00000000" w:csb0="00040000" w:csb1="00000000"/>
  </w:font>
  <w:font w:name="仿宋_GB2312">
    <w:charset w:val="86"/>
    <w:family w:val="modern"/>
    <w:pitch w:val="fixed"/>
    <w:sig w:usb0="00000001" w:usb1="080E0000" w:usb2="00000010" w:usb3="00000000" w:csb0="00040000" w:csb1="00000000"/>
  </w:font>
  <w:font w:name="方正仿宋_GBK">
    <w:altName w:val="宋体"/>
    <w:charset w:val="86"/>
    <w:family w:val="script"/>
    <w:pitch w:val="default"/>
    <w:sig w:usb0="00000000" w:usb1="08000000" w:usb2="00000000" w:usb3="00000000" w:csb0="00040000"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C24" w:rsidRDefault="00FA4C24" w:rsidP="00EE33D5">
      <w:r>
        <w:separator/>
      </w:r>
    </w:p>
  </w:footnote>
  <w:footnote w:type="continuationSeparator" w:id="0">
    <w:p w:rsidR="00FA4C24" w:rsidRDefault="00FA4C24" w:rsidP="00EE33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119443"/>
    <w:multiLevelType w:val="singleLevel"/>
    <w:tmpl w:val="5D119443"/>
    <w:lvl w:ilvl="0">
      <w:start w:val="6"/>
      <w:numFmt w:val="decimal"/>
      <w:suff w:val="nothing"/>
      <w:lvlText w:val="%1."/>
      <w:lvlJc w:val="left"/>
    </w:lvl>
  </w:abstractNum>
  <w:abstractNum w:abstractNumId="1" w15:restartNumberingAfterBreak="0">
    <w:nsid w:val="5D12DF34"/>
    <w:multiLevelType w:val="singleLevel"/>
    <w:tmpl w:val="5D12DF34"/>
    <w:lvl w:ilvl="0">
      <w:start w:val="1"/>
      <w:numFmt w:val="decimal"/>
      <w:suff w:val="nothing"/>
      <w:lvlText w:val="%1."/>
      <w:lvlJc w:val="left"/>
    </w:lvl>
  </w:abstractNum>
  <w:abstractNum w:abstractNumId="2" w15:restartNumberingAfterBreak="0">
    <w:nsid w:val="5D131490"/>
    <w:multiLevelType w:val="singleLevel"/>
    <w:tmpl w:val="5D131490"/>
    <w:lvl w:ilvl="0">
      <w:start w:val="1"/>
      <w:numFmt w:val="chineseCounting"/>
      <w:suff w:val="nothing"/>
      <w:lvlText w:val="（%1）"/>
      <w:lvlJc w:val="left"/>
    </w:lvl>
  </w:abstractNum>
  <w:abstractNum w:abstractNumId="3" w15:restartNumberingAfterBreak="0">
    <w:nsid w:val="5D132437"/>
    <w:multiLevelType w:val="singleLevel"/>
    <w:tmpl w:val="5D132437"/>
    <w:lvl w:ilvl="0">
      <w:start w:val="5"/>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720"/>
    <w:rsid w:val="005F5720"/>
    <w:rsid w:val="00A670EF"/>
    <w:rsid w:val="00EE33D5"/>
    <w:rsid w:val="00FA4C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5B659B8-7465-4C9E-889D-944401D43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rsid w:val="00EE33D5"/>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EE33D5"/>
    <w:pPr>
      <w:keepNext/>
      <w:keepLines/>
      <w:spacing w:before="340" w:after="330" w:line="578" w:lineRule="auto"/>
      <w:outlineLvl w:val="0"/>
    </w:pPr>
    <w:rPr>
      <w:rFonts w:ascii="Calibri" w:hAnsi="Calibr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33D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E33D5"/>
    <w:rPr>
      <w:sz w:val="18"/>
      <w:szCs w:val="18"/>
    </w:rPr>
  </w:style>
  <w:style w:type="paragraph" w:styleId="a5">
    <w:name w:val="footer"/>
    <w:basedOn w:val="a"/>
    <w:link w:val="a6"/>
    <w:uiPriority w:val="99"/>
    <w:unhideWhenUsed/>
    <w:rsid w:val="00EE33D5"/>
    <w:pPr>
      <w:tabs>
        <w:tab w:val="center" w:pos="4153"/>
        <w:tab w:val="right" w:pos="8306"/>
      </w:tabs>
      <w:snapToGrid w:val="0"/>
      <w:jc w:val="left"/>
    </w:pPr>
    <w:rPr>
      <w:sz w:val="18"/>
      <w:szCs w:val="18"/>
    </w:rPr>
  </w:style>
  <w:style w:type="character" w:customStyle="1" w:styleId="a6">
    <w:name w:val="页脚 字符"/>
    <w:basedOn w:val="a0"/>
    <w:link w:val="a5"/>
    <w:uiPriority w:val="99"/>
    <w:rsid w:val="00EE33D5"/>
    <w:rPr>
      <w:sz w:val="18"/>
      <w:szCs w:val="18"/>
    </w:rPr>
  </w:style>
  <w:style w:type="character" w:customStyle="1" w:styleId="10">
    <w:name w:val="标题 1 字符"/>
    <w:basedOn w:val="a0"/>
    <w:link w:val="1"/>
    <w:uiPriority w:val="9"/>
    <w:rsid w:val="00EE33D5"/>
    <w:rPr>
      <w:rFonts w:ascii="Calibri" w:eastAsia="宋体" w:hAnsi="Calibri" w:cs="Times New Roman"/>
      <w:b/>
      <w:bCs/>
      <w:kern w:val="44"/>
      <w:sz w:val="44"/>
      <w:szCs w:val="44"/>
    </w:rPr>
  </w:style>
  <w:style w:type="paragraph" w:styleId="a7">
    <w:name w:val="annotation text"/>
    <w:basedOn w:val="a"/>
    <w:link w:val="a8"/>
    <w:qFormat/>
    <w:rsid w:val="00EE33D5"/>
    <w:pPr>
      <w:jc w:val="left"/>
    </w:pPr>
    <w:rPr>
      <w:rFonts w:ascii="宋体" w:hAnsi="宋体"/>
    </w:rPr>
  </w:style>
  <w:style w:type="character" w:customStyle="1" w:styleId="a8">
    <w:name w:val="批注文字 字符"/>
    <w:basedOn w:val="a0"/>
    <w:link w:val="a7"/>
    <w:rsid w:val="00EE33D5"/>
    <w:rPr>
      <w:rFonts w:ascii="宋体" w:eastAsia="宋体" w:hAnsi="宋体" w:cs="Times New Roman"/>
      <w:szCs w:val="24"/>
    </w:rPr>
  </w:style>
  <w:style w:type="paragraph" w:customStyle="1" w:styleId="CharChar1">
    <w:name w:val=" Char Char1"/>
    <w:basedOn w:val="a"/>
    <w:rsid w:val="00EE33D5"/>
    <w:pPr>
      <w:widowControl/>
      <w:spacing w:line="640" w:lineRule="atLeast"/>
    </w:pPr>
    <w:rPr>
      <w:color w:val="000000"/>
      <w:kern w:val="0"/>
      <w:szCs w:val="20"/>
    </w:rPr>
  </w:style>
  <w:style w:type="paragraph" w:customStyle="1" w:styleId="NewNewNew">
    <w:name w:val="正文 New New New"/>
    <w:qFormat/>
    <w:rsid w:val="00EE33D5"/>
    <w:pPr>
      <w:widowControl w:val="0"/>
      <w:jc w:val="both"/>
    </w:pPr>
    <w:rPr>
      <w:rFonts w:ascii="Calibri" w:eastAsia="宋体" w:hAnsi="Calibr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5law.cn/yilia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2150</Words>
  <Characters>12260</Characters>
  <Application>Microsoft Office Word</Application>
  <DocSecurity>0</DocSecurity>
  <Lines>102</Lines>
  <Paragraphs>28</Paragraphs>
  <ScaleCrop>false</ScaleCrop>
  <Company>Microsoft</Company>
  <LinksUpToDate>false</LinksUpToDate>
  <CharactersWithSpaces>14382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2023-12-21T02:17:00Z</dcterms:created>
  <dcterms:modified xsi:type="dcterms:W3CDTF">2023-12-21T02:17:00Z</dcterms:modified>
</cp:coreProperties>
</file>