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ind w:firstLine="883" w:firstLineChars="200"/>
        <w:jc w:val="center"/>
        <w:rPr>
          <w:rFonts w:ascii="方正小标宋_GBK" w:hAnsi="黑体" w:eastAsia="方正小标宋_GBK"/>
          <w:b/>
          <w:sz w:val="44"/>
          <w:szCs w:val="44"/>
        </w:rPr>
      </w:pPr>
      <w:r>
        <w:rPr>
          <w:rFonts w:hint="eastAsia" w:ascii="方正小标宋_GBK" w:hAnsi="黑体" w:eastAsia="方正小标宋_GBK"/>
          <w:b/>
          <w:sz w:val="44"/>
          <w:szCs w:val="44"/>
        </w:rPr>
        <w:t>湖北省药品监督管理局</w:t>
      </w:r>
    </w:p>
    <w:p>
      <w:pPr>
        <w:spacing w:line="288" w:lineRule="auto"/>
        <w:ind w:firstLine="883" w:firstLineChars="200"/>
        <w:jc w:val="center"/>
        <w:rPr>
          <w:rFonts w:hint="eastAsia" w:ascii="方正小标宋_GBK" w:hAnsi="黑体" w:eastAsia="方正小标宋_GBK"/>
          <w:b/>
          <w:sz w:val="44"/>
          <w:szCs w:val="44"/>
        </w:rPr>
      </w:pPr>
      <w:r>
        <w:rPr>
          <w:rFonts w:hint="eastAsia" w:ascii="方正小标宋_GBK" w:hAnsi="黑体" w:eastAsia="方正小标宋_GBK"/>
          <w:b/>
          <w:sz w:val="44"/>
          <w:szCs w:val="44"/>
        </w:rPr>
        <w:t>门户网站</w:t>
      </w:r>
      <w:r>
        <w:rPr>
          <w:rFonts w:hint="eastAsia" w:ascii="方正小标宋_GBK" w:hAnsi="黑体" w:eastAsia="方正小标宋_GBK"/>
          <w:b/>
          <w:sz w:val="44"/>
          <w:szCs w:val="44"/>
          <w:lang w:eastAsia="zh-CN"/>
        </w:rPr>
        <w:t>运行</w:t>
      </w:r>
      <w:r>
        <w:rPr>
          <w:rFonts w:hint="eastAsia" w:ascii="方正小标宋_GBK" w:hAnsi="黑体" w:eastAsia="方正小标宋_GBK"/>
          <w:b/>
          <w:sz w:val="44"/>
          <w:szCs w:val="44"/>
        </w:rPr>
        <w:t>维护项目</w:t>
      </w:r>
    </w:p>
    <w:p>
      <w:pPr>
        <w:spacing w:line="288" w:lineRule="auto"/>
        <w:ind w:firstLine="883" w:firstLineChars="200"/>
        <w:jc w:val="center"/>
        <w:rPr>
          <w:rFonts w:ascii="方正小标宋_GBK" w:hAnsi="黑体" w:eastAsia="方正小标宋_GBK"/>
          <w:b/>
          <w:sz w:val="44"/>
          <w:szCs w:val="44"/>
        </w:rPr>
      </w:pPr>
      <w:r>
        <w:rPr>
          <w:rFonts w:hint="eastAsia" w:ascii="方正小标宋_GBK" w:hAnsi="黑体" w:eastAsia="方正小标宋_GBK"/>
          <w:b/>
          <w:sz w:val="44"/>
          <w:szCs w:val="44"/>
        </w:rPr>
        <w:t>需求文档</w:t>
      </w:r>
    </w:p>
    <w:p>
      <w:pPr>
        <w:spacing w:line="480" w:lineRule="auto"/>
        <w:ind w:firstLine="643" w:firstLineChars="200"/>
        <w:jc w:val="center"/>
        <w:rPr>
          <w:rFonts w:ascii="方正仿宋_GBK" w:eastAsia="方正仿宋_GBK"/>
          <w:b/>
          <w:sz w:val="32"/>
          <w:szCs w:val="32"/>
        </w:rPr>
      </w:pPr>
    </w:p>
    <w:p>
      <w:pPr>
        <w:spacing w:line="480" w:lineRule="auto"/>
        <w:ind w:firstLine="643" w:firstLineChars="200"/>
        <w:jc w:val="center"/>
        <w:rPr>
          <w:rFonts w:ascii="方正仿宋_GBK" w:eastAsia="方正仿宋_GBK"/>
          <w:b/>
          <w:sz w:val="32"/>
          <w:szCs w:val="32"/>
        </w:rPr>
      </w:pPr>
    </w:p>
    <w:p>
      <w:pPr>
        <w:spacing w:line="480" w:lineRule="auto"/>
        <w:ind w:firstLine="643" w:firstLineChars="200"/>
        <w:jc w:val="center"/>
        <w:rPr>
          <w:rFonts w:ascii="方正仿宋_GBK" w:eastAsia="方正仿宋_GBK"/>
          <w:b/>
          <w:sz w:val="32"/>
          <w:szCs w:val="32"/>
        </w:rPr>
      </w:pPr>
    </w:p>
    <w:p>
      <w:pPr>
        <w:spacing w:line="480" w:lineRule="auto"/>
        <w:ind w:firstLine="643" w:firstLineChars="200"/>
        <w:jc w:val="center"/>
        <w:rPr>
          <w:rFonts w:ascii="方正仿宋_GBK" w:eastAsia="方正仿宋_GBK"/>
          <w:b/>
          <w:sz w:val="32"/>
          <w:szCs w:val="32"/>
        </w:rPr>
      </w:pPr>
    </w:p>
    <w:p>
      <w:pPr>
        <w:spacing w:line="480" w:lineRule="auto"/>
        <w:ind w:firstLine="643" w:firstLineChars="200"/>
        <w:jc w:val="center"/>
        <w:rPr>
          <w:rFonts w:ascii="方正仿宋_GBK" w:eastAsia="方正仿宋_GBK"/>
          <w:b/>
          <w:sz w:val="32"/>
          <w:szCs w:val="32"/>
        </w:rPr>
      </w:pPr>
    </w:p>
    <w:p>
      <w:pPr>
        <w:spacing w:line="480" w:lineRule="auto"/>
        <w:ind w:firstLine="643" w:firstLineChars="200"/>
        <w:rPr>
          <w:rFonts w:ascii="方正仿宋_GBK" w:eastAsia="方正仿宋_GBK"/>
          <w:b/>
          <w:sz w:val="32"/>
          <w:szCs w:val="32"/>
        </w:rPr>
      </w:pPr>
    </w:p>
    <w:p>
      <w:pPr>
        <w:spacing w:line="480" w:lineRule="auto"/>
        <w:ind w:firstLine="643" w:firstLineChars="200"/>
        <w:jc w:val="center"/>
        <w:rPr>
          <w:rFonts w:ascii="方正仿宋_GBK" w:eastAsia="方正仿宋_GBK"/>
          <w:b/>
          <w:sz w:val="32"/>
          <w:szCs w:val="32"/>
        </w:rPr>
      </w:pPr>
    </w:p>
    <w:p>
      <w:pPr>
        <w:spacing w:line="360" w:lineRule="auto"/>
        <w:ind w:firstLine="643" w:firstLineChars="200"/>
        <w:jc w:val="center"/>
        <w:rPr>
          <w:rFonts w:ascii="方正仿宋_GBK" w:eastAsia="方正仿宋_GBK"/>
          <w:b/>
          <w:sz w:val="32"/>
          <w:szCs w:val="32"/>
        </w:rPr>
      </w:pPr>
    </w:p>
    <w:p>
      <w:pPr>
        <w:spacing w:line="360" w:lineRule="auto"/>
        <w:ind w:firstLine="643" w:firstLineChars="200"/>
        <w:jc w:val="center"/>
        <w:rPr>
          <w:rFonts w:ascii="方正仿宋_GBK" w:eastAsia="方正仿宋_GBK"/>
          <w:b/>
          <w:sz w:val="32"/>
          <w:szCs w:val="32"/>
        </w:rPr>
      </w:pPr>
    </w:p>
    <w:p>
      <w:pPr>
        <w:spacing w:line="360" w:lineRule="auto"/>
        <w:ind w:firstLine="643" w:firstLineChars="200"/>
        <w:jc w:val="center"/>
        <w:rPr>
          <w:rFonts w:ascii="方正仿宋_GBK" w:eastAsia="方正仿宋_GBK"/>
          <w:b/>
          <w:sz w:val="32"/>
          <w:szCs w:val="32"/>
        </w:rPr>
      </w:pPr>
    </w:p>
    <w:p>
      <w:pPr>
        <w:spacing w:line="360" w:lineRule="auto"/>
        <w:ind w:firstLine="643" w:firstLineChars="200"/>
        <w:jc w:val="center"/>
        <w:rPr>
          <w:rFonts w:ascii="方正仿宋_GBK" w:eastAsia="方正仿宋_GBK"/>
          <w:b/>
          <w:sz w:val="32"/>
          <w:szCs w:val="32"/>
        </w:rPr>
      </w:pPr>
    </w:p>
    <w:p>
      <w:pPr>
        <w:spacing w:line="360" w:lineRule="auto"/>
        <w:ind w:firstLine="643" w:firstLineChars="200"/>
        <w:jc w:val="center"/>
        <w:rPr>
          <w:rFonts w:ascii="方正仿宋_GBK" w:eastAsia="方正仿宋_GBK"/>
          <w:b/>
          <w:sz w:val="32"/>
          <w:szCs w:val="32"/>
        </w:rPr>
      </w:pPr>
    </w:p>
    <w:p>
      <w:pPr>
        <w:spacing w:line="360" w:lineRule="auto"/>
        <w:ind w:firstLine="643" w:firstLineChars="200"/>
        <w:jc w:val="center"/>
        <w:rPr>
          <w:rFonts w:ascii="方正仿宋_GBK" w:hAnsi="宋体" w:eastAsia="方正仿宋_GBK"/>
          <w:b/>
          <w:sz w:val="32"/>
          <w:szCs w:val="32"/>
        </w:rPr>
      </w:pPr>
      <w:r>
        <w:rPr>
          <w:rFonts w:hint="eastAsia" w:ascii="方正仿宋_GBK" w:hAnsi="宋体" w:eastAsia="方正仿宋_GBK"/>
          <w:b/>
          <w:sz w:val="32"/>
          <w:szCs w:val="32"/>
        </w:rPr>
        <w:t>湖北省药品监督管理局信息技术与电子监管中心</w:t>
      </w:r>
    </w:p>
    <w:p>
      <w:pPr>
        <w:spacing w:line="360" w:lineRule="auto"/>
        <w:ind w:firstLine="643" w:firstLineChars="200"/>
        <w:jc w:val="center"/>
        <w:rPr>
          <w:rFonts w:ascii="方正仿宋_GBK" w:eastAsia="方正仿宋_GBK"/>
          <w:b/>
          <w:sz w:val="32"/>
          <w:szCs w:val="32"/>
        </w:rPr>
      </w:pPr>
      <w:r>
        <w:rPr>
          <w:rFonts w:hint="eastAsia" w:ascii="方正仿宋_GBK" w:eastAsia="方正仿宋_GBK"/>
          <w:b/>
          <w:sz w:val="32"/>
          <w:szCs w:val="32"/>
        </w:rPr>
        <w:t>202</w:t>
      </w:r>
      <w:r>
        <w:rPr>
          <w:rFonts w:hint="eastAsia" w:ascii="方正仿宋_GBK" w:eastAsia="方正仿宋_GBK"/>
          <w:b/>
          <w:sz w:val="32"/>
          <w:szCs w:val="32"/>
          <w:lang w:val="en-US" w:eastAsia="zh-CN"/>
        </w:rPr>
        <w:t>6</w:t>
      </w:r>
      <w:r>
        <w:rPr>
          <w:rFonts w:hint="eastAsia" w:ascii="方正仿宋_GBK" w:eastAsia="方正仿宋_GBK"/>
          <w:b/>
          <w:sz w:val="32"/>
          <w:szCs w:val="32"/>
        </w:rPr>
        <w:t>年</w:t>
      </w:r>
      <w:r>
        <w:rPr>
          <w:rFonts w:hint="eastAsia" w:ascii="方正仿宋_GBK" w:eastAsia="方正仿宋_GBK"/>
          <w:b/>
          <w:sz w:val="32"/>
          <w:szCs w:val="32"/>
          <w:lang w:val="en-US" w:eastAsia="zh-CN"/>
        </w:rPr>
        <w:t>8</w:t>
      </w:r>
      <w:r>
        <w:rPr>
          <w:rFonts w:hint="eastAsia" w:ascii="方正仿宋_GBK" w:eastAsia="方正仿宋_GBK"/>
          <w:b/>
          <w:sz w:val="32"/>
          <w:szCs w:val="32"/>
        </w:rPr>
        <w:t>月</w:t>
      </w:r>
    </w:p>
    <w:p>
      <w:pPr>
        <w:ind w:firstLine="640" w:firstLineChars="200"/>
        <w:rPr>
          <w:rFonts w:ascii="方正仿宋_GBK" w:eastAsia="方正仿宋_GBK"/>
          <w:sz w:val="32"/>
          <w:szCs w:val="32"/>
        </w:rPr>
      </w:pPr>
    </w:p>
    <w:p>
      <w:pPr>
        <w:ind w:firstLine="640" w:firstLineChars="200"/>
        <w:rPr>
          <w:rFonts w:ascii="方正仿宋_GBK" w:eastAsia="方正仿宋_GBK"/>
          <w:sz w:val="32"/>
          <w:szCs w:val="32"/>
        </w:rPr>
      </w:pPr>
    </w:p>
    <w:p>
      <w:pPr>
        <w:widowControl/>
        <w:jc w:val="left"/>
        <w:rPr>
          <w:rFonts w:ascii="方正仿宋_GBK" w:eastAsia="方正仿宋_GBK"/>
          <w:sz w:val="32"/>
          <w:szCs w:val="32"/>
        </w:rPr>
      </w:pPr>
    </w:p>
    <w:p>
      <w:pPr>
        <w:pStyle w:val="3"/>
        <w:ind w:firstLine="643" w:firstLineChars="200"/>
        <w:rPr>
          <w:rFonts w:ascii="黑体" w:hAnsi="黑体"/>
          <w:szCs w:val="32"/>
        </w:rPr>
      </w:pPr>
      <w:bookmarkStart w:id="0" w:name="_Toc57027466"/>
      <w:bookmarkStart w:id="1" w:name="_Toc31915"/>
      <w:r>
        <w:rPr>
          <w:rFonts w:hint="eastAsia" w:ascii="黑体" w:hAnsi="黑体"/>
          <w:szCs w:val="32"/>
        </w:rPr>
        <w:t>一、基本情况</w:t>
      </w:r>
      <w:bookmarkEnd w:id="0"/>
      <w:bookmarkEnd w:id="1"/>
    </w:p>
    <w:p>
      <w:pPr>
        <w:pStyle w:val="4"/>
        <w:ind w:firstLine="643" w:firstLineChars="200"/>
        <w:rPr>
          <w:rFonts w:ascii="方正仿宋_GBK" w:eastAsia="方正仿宋_GBK"/>
          <w:szCs w:val="32"/>
        </w:rPr>
      </w:pPr>
      <w:r>
        <w:rPr>
          <w:rFonts w:hint="eastAsia" w:ascii="方正仿宋_GBK" w:eastAsia="方正仿宋_GBK"/>
          <w:szCs w:val="32"/>
        </w:rPr>
        <w:t>1.1项目名称</w:t>
      </w:r>
    </w:p>
    <w:p>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湖北省药品监督管理局门户网站运行维护项目</w:t>
      </w:r>
    </w:p>
    <w:p>
      <w:pPr>
        <w:pStyle w:val="4"/>
        <w:ind w:firstLine="643" w:firstLineChars="200"/>
        <w:rPr>
          <w:rFonts w:ascii="方正仿宋_GBK" w:eastAsia="方正仿宋_GBK"/>
          <w:szCs w:val="32"/>
        </w:rPr>
      </w:pPr>
      <w:r>
        <w:rPr>
          <w:rFonts w:hint="eastAsia" w:ascii="方正仿宋_GBK" w:eastAsia="方正仿宋_GBK"/>
          <w:szCs w:val="32"/>
        </w:rPr>
        <w:t>1.2运维依据</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为贯彻落实《国务院办公厅关于印发政府网站发展指引的通知》(国办发〔2017〕47 号)、《省人民政府办公厅关于规范政府信息公开平台建设有关事项的通知》《国务院办公厅政府信息与政务公开办公室关于规范政府信息公开平台有关事项的通知》(国办公开办函〔2019〕61号)及 202</w:t>
      </w:r>
      <w:r>
        <w:rPr>
          <w:rFonts w:hint="eastAsia" w:ascii="方正仿宋_GBK" w:hAnsi="仿宋" w:eastAsia="方正仿宋_GBK" w:cs="仿宋"/>
          <w:sz w:val="32"/>
          <w:szCs w:val="32"/>
          <w:lang w:val="en-US" w:eastAsia="zh-CN"/>
        </w:rPr>
        <w:t>6</w:t>
      </w:r>
      <w:r>
        <w:rPr>
          <w:rFonts w:hint="eastAsia" w:ascii="方正仿宋_GBK" w:hAnsi="仿宋" w:eastAsia="方正仿宋_GBK" w:cs="仿宋"/>
          <w:sz w:val="32"/>
          <w:szCs w:val="32"/>
        </w:rPr>
        <w:t>年新发布网站建设和考核要求，政务公开要点和考核要求等文件精神，结合湖北省药品监督管理局(以下简称省药监局)门户网站建设实际情况，制定以下运维方案。</w:t>
      </w:r>
    </w:p>
    <w:p>
      <w:pPr>
        <w:pStyle w:val="4"/>
        <w:ind w:firstLine="643" w:firstLineChars="200"/>
        <w:rPr>
          <w:rFonts w:ascii="方正仿宋_GBK" w:eastAsia="方正仿宋_GBK"/>
          <w:szCs w:val="32"/>
        </w:rPr>
      </w:pPr>
      <w:r>
        <w:rPr>
          <w:rFonts w:hint="eastAsia" w:ascii="方正仿宋_GBK" w:eastAsia="方正仿宋_GBK"/>
          <w:szCs w:val="32"/>
        </w:rPr>
        <w:t>1.3</w:t>
      </w:r>
      <w:bookmarkStart w:id="2" w:name="_Toc57027469"/>
      <w:bookmarkStart w:id="3" w:name="_Toc27479"/>
      <w:r>
        <w:rPr>
          <w:rFonts w:hint="eastAsia" w:ascii="方正仿宋_GBK" w:eastAsia="方正仿宋_GBK"/>
          <w:szCs w:val="32"/>
        </w:rPr>
        <w:t>项目运维的目标、范围、模式、周期</w:t>
      </w:r>
      <w:bookmarkEnd w:id="2"/>
      <w:bookmarkEnd w:id="3"/>
    </w:p>
    <w:p>
      <w:pPr>
        <w:spacing w:line="360" w:lineRule="auto"/>
        <w:ind w:firstLine="420" w:firstLineChars="0"/>
        <w:rPr>
          <w:rFonts w:hint="eastAsia" w:ascii="方正仿宋_GBK" w:hAnsi="仿宋" w:eastAsia="方正仿宋_GBK" w:cs="仿宋"/>
          <w:sz w:val="32"/>
          <w:szCs w:val="32"/>
        </w:rPr>
      </w:pPr>
      <w:r>
        <w:rPr>
          <w:rFonts w:ascii="方正仿宋_GBK" w:hAnsi="仿宋" w:eastAsia="方正仿宋_GBK" w:cs="仿宋"/>
          <w:b/>
          <w:bCs/>
          <w:sz w:val="32"/>
          <w:szCs w:val="32"/>
        </w:rPr>
        <w:t>1.3.1</w:t>
      </w:r>
      <w:r>
        <w:rPr>
          <w:rFonts w:hint="eastAsia" w:ascii="方正仿宋_GBK" w:hAnsi="仿宋" w:eastAsia="方正仿宋_GBK" w:cs="仿宋"/>
          <w:b/>
          <w:bCs/>
          <w:sz w:val="32"/>
          <w:szCs w:val="32"/>
        </w:rPr>
        <w:t>项目运维目标：</w:t>
      </w:r>
      <w:r>
        <w:rPr>
          <w:rFonts w:hint="eastAsia" w:ascii="方正仿宋_GBK" w:hAnsi="仿宋" w:eastAsia="方正仿宋_GBK" w:cs="仿宋"/>
          <w:sz w:val="32"/>
          <w:szCs w:val="32"/>
        </w:rPr>
        <w:t>根据国务院办公厅、湖北省人民政府办公厅和国家药品监督管理局关于政府网站与政务新媒体运行建设和考核管理等工作要求，围绕局门户网站日常技术运维管理、全国政府网站季度普查考核、省政府年度政务公开工作检查管理等相关网站考核要求，做好局网站的建设运行管理、信息内容安全管理保障等工作。不断优化完善网站栏目设置，丰富网站内容展现形式，升级网站服务功能，为网站迎评改进和高效运行提供技术支持。</w:t>
      </w:r>
    </w:p>
    <w:p>
      <w:pPr>
        <w:spacing w:line="360" w:lineRule="auto"/>
        <w:ind w:firstLine="420" w:firstLineChars="0"/>
        <w:rPr>
          <w:rFonts w:ascii="方正仿宋_GBK" w:hAnsi="仿宋" w:eastAsia="方正仿宋_GBK" w:cs="仿宋"/>
          <w:sz w:val="32"/>
          <w:szCs w:val="32"/>
        </w:rPr>
      </w:pPr>
      <w:r>
        <w:rPr>
          <w:rFonts w:ascii="方正仿宋_GBK" w:hAnsi="仿宋" w:eastAsia="方正仿宋_GBK" w:cs="仿宋"/>
          <w:b/>
          <w:bCs/>
          <w:sz w:val="32"/>
          <w:szCs w:val="32"/>
        </w:rPr>
        <w:t>1.3.2</w:t>
      </w:r>
      <w:r>
        <w:rPr>
          <w:rFonts w:hint="eastAsia" w:ascii="方正仿宋_GBK" w:hAnsi="仿宋" w:eastAsia="方正仿宋_GBK" w:cs="仿宋"/>
          <w:b/>
          <w:bCs/>
          <w:sz w:val="32"/>
          <w:szCs w:val="32"/>
        </w:rPr>
        <w:t>项目运维范围：</w:t>
      </w:r>
      <w:r>
        <w:rPr>
          <w:rFonts w:hint="eastAsia" w:ascii="方正仿宋_GBK" w:hAnsi="仿宋" w:eastAsia="方正仿宋_GBK" w:cs="仿宋"/>
          <w:sz w:val="32"/>
          <w:szCs w:val="32"/>
        </w:rPr>
        <w:t>涉及省局政府网站的政府信息公开、互动交流、办事服务、部门动态、网站智能机器人等主要功能版块的运维服务，为网站管理人员提供技术支持服务，为系统的代码安全、内容安全提供保障服务，配合完成相关建设和考核任务。</w:t>
      </w:r>
    </w:p>
    <w:p>
      <w:pPr>
        <w:spacing w:line="360" w:lineRule="auto"/>
        <w:ind w:firstLine="643" w:firstLineChars="200"/>
        <w:rPr>
          <w:rFonts w:ascii="方正仿宋_GBK" w:hAnsi="仿宋" w:eastAsia="方正仿宋_GBK" w:cs="仿宋"/>
          <w:sz w:val="32"/>
          <w:szCs w:val="32"/>
        </w:rPr>
      </w:pPr>
      <w:r>
        <w:rPr>
          <w:rFonts w:ascii="方正仿宋_GBK" w:hAnsi="仿宋" w:eastAsia="方正仿宋_GBK" w:cs="仿宋"/>
          <w:b/>
          <w:bCs/>
          <w:sz w:val="32"/>
          <w:szCs w:val="32"/>
        </w:rPr>
        <w:t>1.3.3</w:t>
      </w:r>
      <w:r>
        <w:rPr>
          <w:rFonts w:hint="eastAsia" w:ascii="方正仿宋_GBK" w:hAnsi="仿宋" w:eastAsia="方正仿宋_GBK" w:cs="仿宋"/>
          <w:b/>
          <w:bCs/>
          <w:sz w:val="32"/>
          <w:szCs w:val="32"/>
        </w:rPr>
        <w:t>项目运维模式：</w:t>
      </w:r>
      <w:r>
        <w:rPr>
          <w:rFonts w:hint="eastAsia" w:ascii="方正仿宋_GBK" w:hAnsi="仿宋" w:eastAsia="方正仿宋_GBK" w:cs="仿宋"/>
          <w:sz w:val="32"/>
          <w:szCs w:val="32"/>
        </w:rPr>
        <w:t>为部分外包，需要采购技术支持、网页设计制作、考核整改服务、安全保障服务，并根据政府网站考核要求提供系统功能的优化更新服务。</w:t>
      </w:r>
    </w:p>
    <w:p>
      <w:pPr>
        <w:spacing w:line="360" w:lineRule="auto"/>
        <w:ind w:firstLine="643" w:firstLineChars="200"/>
        <w:rPr>
          <w:rFonts w:ascii="方正仿宋_GBK" w:hAnsi="仿宋_GB2312" w:eastAsia="方正仿宋_GBK" w:cs="仿宋_GB2312"/>
          <w:sz w:val="32"/>
          <w:szCs w:val="32"/>
        </w:rPr>
      </w:pPr>
      <w:r>
        <w:rPr>
          <w:rFonts w:ascii="方正仿宋_GBK" w:hAnsi="仿宋" w:eastAsia="方正仿宋_GBK" w:cs="仿宋"/>
          <w:b/>
          <w:bCs/>
          <w:sz w:val="32"/>
          <w:szCs w:val="32"/>
        </w:rPr>
        <w:t>1.3.4</w:t>
      </w:r>
      <w:r>
        <w:rPr>
          <w:rFonts w:hint="eastAsia" w:ascii="方正仿宋_GBK" w:hAnsi="仿宋" w:eastAsia="方正仿宋_GBK" w:cs="仿宋"/>
          <w:b/>
          <w:bCs/>
          <w:sz w:val="32"/>
          <w:szCs w:val="32"/>
        </w:rPr>
        <w:t>项目运维时间：</w:t>
      </w:r>
      <w:r>
        <w:rPr>
          <w:rFonts w:hint="eastAsia" w:ascii="方正仿宋_GBK" w:hAnsi="仿宋_GB2312" w:eastAsia="方正仿宋_GBK" w:cs="仿宋_GB2312"/>
          <w:sz w:val="32"/>
          <w:szCs w:val="32"/>
        </w:rPr>
        <w:t>周期为一年，从双方签署合同之日开始计算。</w:t>
      </w:r>
    </w:p>
    <w:p>
      <w:pPr>
        <w:pStyle w:val="3"/>
        <w:ind w:firstLine="643" w:firstLineChars="200"/>
        <w:rPr>
          <w:rFonts w:ascii="黑体" w:hAnsi="黑体"/>
          <w:szCs w:val="32"/>
        </w:rPr>
      </w:pPr>
      <w:bookmarkStart w:id="4" w:name="_Toc27061"/>
      <w:bookmarkStart w:id="5" w:name="_Toc57027471"/>
      <w:r>
        <w:rPr>
          <w:rFonts w:hint="eastAsia" w:ascii="黑体" w:hAnsi="黑体"/>
          <w:szCs w:val="32"/>
        </w:rPr>
        <w:t>二、需求分析</w:t>
      </w:r>
      <w:bookmarkEnd w:id="4"/>
      <w:bookmarkEnd w:id="5"/>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2.1</w:t>
      </w:r>
      <w:bookmarkStart w:id="6" w:name="_Toc927"/>
      <w:bookmarkEnd w:id="6"/>
      <w:bookmarkStart w:id="7" w:name="_Toc57043941"/>
      <w:bookmarkEnd w:id="7"/>
      <w:r>
        <w:rPr>
          <w:rFonts w:hint="eastAsia" w:ascii="方正仿宋_GBK" w:hAnsi="宋体" w:eastAsia="方正仿宋_GBK" w:cs="宋体"/>
          <w:szCs w:val="32"/>
        </w:rPr>
        <w:t>整体需求</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政府网站的运行维护须满足不间断性、安全性、及时性的要求，页面设计、栏目设置、程序代码和文字排版有严格的标准规范，需专业的技术服务团队提供设计、开发和不间断监测服务。</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2.2人工技能标准</w:t>
      </w:r>
    </w:p>
    <w:p>
      <w:pPr>
        <w:spacing w:line="360" w:lineRule="auto"/>
        <w:ind w:firstLine="640" w:firstLineChars="200"/>
        <w:rPr>
          <w:rFonts w:ascii="方正仿宋_GBK" w:hAnsi="仿宋" w:eastAsia="方正仿宋_GBK" w:cs="仿宋"/>
          <w:sz w:val="32"/>
          <w:szCs w:val="32"/>
        </w:rPr>
      </w:pPr>
      <w:r>
        <w:rPr>
          <w:rFonts w:ascii="方正仿宋_GBK" w:hAnsi="仿宋" w:eastAsia="方正仿宋_GBK" w:cs="仿宋"/>
          <w:sz w:val="32"/>
          <w:szCs w:val="32"/>
        </w:rPr>
        <w:t>2.2.1</w:t>
      </w:r>
      <w:r>
        <w:rPr>
          <w:rFonts w:hint="eastAsia" w:ascii="方正仿宋_GBK" w:hAnsi="仿宋" w:eastAsia="方正仿宋_GBK" w:cs="仿宋"/>
          <w:sz w:val="32"/>
          <w:szCs w:val="32"/>
        </w:rPr>
        <w:t xml:space="preserve"> 项目经理具备信息系统项目管理专业相关高级资格证书，5年及以上行业相关工作经验；</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w:t>
      </w:r>
      <w:r>
        <w:rPr>
          <w:rFonts w:ascii="方正仿宋_GBK" w:hAnsi="仿宋" w:eastAsia="方正仿宋_GBK" w:cs="仿宋"/>
          <w:sz w:val="32"/>
          <w:szCs w:val="32"/>
        </w:rPr>
        <w:t>2.2</w:t>
      </w:r>
      <w:r>
        <w:rPr>
          <w:rFonts w:hint="eastAsia" w:ascii="方正仿宋_GBK" w:hAnsi="仿宋" w:eastAsia="方正仿宋_GBK" w:cs="仿宋"/>
          <w:sz w:val="32"/>
          <w:szCs w:val="32"/>
        </w:rPr>
        <w:t>技术负责人员具备系统架构设计专业高级资格证书，3年及以上行业相关工作经验；</w:t>
      </w:r>
    </w:p>
    <w:p>
      <w:pPr>
        <w:spacing w:line="360" w:lineRule="auto"/>
        <w:ind w:firstLine="640" w:firstLineChars="200"/>
        <w:rPr>
          <w:rFonts w:ascii="方正仿宋_GBK" w:hAnsi="仿宋" w:eastAsia="方正仿宋_GBK" w:cs="仿宋"/>
          <w:sz w:val="32"/>
          <w:szCs w:val="32"/>
        </w:rPr>
      </w:pPr>
      <w:r>
        <w:rPr>
          <w:rFonts w:ascii="方正仿宋_GBK" w:hAnsi="仿宋" w:eastAsia="方正仿宋_GBK" w:cs="仿宋"/>
          <w:sz w:val="32"/>
          <w:szCs w:val="32"/>
        </w:rPr>
        <w:t>2.2.3</w:t>
      </w:r>
      <w:r>
        <w:rPr>
          <w:rFonts w:hint="eastAsia" w:ascii="方正仿宋_GBK" w:hAnsi="仿宋" w:eastAsia="方正仿宋_GBK" w:cs="仿宋"/>
          <w:sz w:val="32"/>
          <w:szCs w:val="32"/>
        </w:rPr>
        <w:t xml:space="preserve"> 运维服务团队技术支持人员具备1年及以上行业相关工作经验。</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2.3运维响应标准</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全年7*24小时全天候技术服务，电话响应时间为30分钟；</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对应用系统发生的故障维修、技术支援的响应时间不超过1小时；</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对需提供现场服务的响应时间不超过2小时。</w:t>
      </w:r>
    </w:p>
    <w:p>
      <w:pPr>
        <w:pStyle w:val="3"/>
        <w:ind w:firstLine="643" w:firstLineChars="200"/>
        <w:rPr>
          <w:rFonts w:ascii="黑体" w:hAnsi="黑体"/>
          <w:szCs w:val="32"/>
        </w:rPr>
      </w:pPr>
      <w:r>
        <w:rPr>
          <w:rFonts w:hint="eastAsia" w:ascii="黑体" w:hAnsi="黑体"/>
          <w:szCs w:val="32"/>
        </w:rPr>
        <w:t>三、运维内容</w:t>
      </w:r>
    </w:p>
    <w:p>
      <w:pPr>
        <w:pStyle w:val="4"/>
        <w:ind w:firstLine="643" w:firstLineChars="200"/>
        <w:rPr>
          <w:rFonts w:ascii="方正仿宋_GBK" w:hAnsi="宋体" w:eastAsia="方正仿宋_GBK" w:cs="宋体"/>
          <w:szCs w:val="32"/>
        </w:rPr>
      </w:pPr>
      <w:bookmarkStart w:id="8" w:name="_Toc57043944"/>
      <w:bookmarkStart w:id="9" w:name="_Toc23709"/>
      <w:bookmarkStart w:id="10" w:name="_Toc56174149"/>
      <w:r>
        <w:rPr>
          <w:rFonts w:hint="eastAsia" w:ascii="方正仿宋_GBK" w:hAnsi="宋体" w:eastAsia="方正仿宋_GBK" w:cs="宋体"/>
          <w:szCs w:val="32"/>
        </w:rPr>
        <w:t xml:space="preserve">3.1 </w:t>
      </w:r>
      <w:bookmarkEnd w:id="8"/>
      <w:bookmarkEnd w:id="9"/>
      <w:bookmarkEnd w:id="10"/>
      <w:r>
        <w:rPr>
          <w:rFonts w:hint="eastAsia" w:ascii="方正仿宋_GBK" w:hAnsi="宋体" w:eastAsia="方正仿宋_GBK" w:cs="宋体"/>
          <w:szCs w:val="32"/>
        </w:rPr>
        <w:t>日常技术支持服务</w:t>
      </w:r>
    </w:p>
    <w:p>
      <w:pPr>
        <w:pStyle w:val="5"/>
        <w:spacing w:line="360" w:lineRule="auto"/>
        <w:ind w:firstLine="640" w:firstLineChars="200"/>
        <w:rPr>
          <w:rFonts w:ascii="方正仿宋_GBK" w:eastAsia="方正仿宋_GBK"/>
          <w:b w:val="0"/>
          <w:bCs/>
          <w:sz w:val="32"/>
          <w:szCs w:val="32"/>
        </w:rPr>
      </w:pPr>
      <w:r>
        <w:rPr>
          <w:rFonts w:hint="eastAsia" w:ascii="方正仿宋_GBK" w:eastAsia="方正仿宋_GBK"/>
          <w:b w:val="0"/>
          <w:bCs/>
          <w:sz w:val="32"/>
          <w:szCs w:val="32"/>
        </w:rPr>
        <w:t>3.1.1 网站应用系统管理</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门户网站应用系统运行访问24小时实时监控，排除湖北省网站集约化平台的运行环境因素，全年省局网站应用系统保障365*24小时不中断运行；</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按照全国政府网站普查要求，每天间隔性访问20次以上，超过（含）15秒网站仍打不开的次数累计占比不超过（含）5%。</w:t>
      </w:r>
    </w:p>
    <w:p>
      <w:pPr>
        <w:pStyle w:val="5"/>
        <w:spacing w:line="360" w:lineRule="auto"/>
        <w:ind w:firstLine="640" w:firstLineChars="200"/>
        <w:rPr>
          <w:rFonts w:ascii="方正仿宋_GBK" w:eastAsia="方正仿宋_GBK"/>
          <w:b w:val="0"/>
          <w:bCs/>
          <w:sz w:val="32"/>
          <w:szCs w:val="32"/>
        </w:rPr>
      </w:pPr>
      <w:r>
        <w:rPr>
          <w:rFonts w:hint="eastAsia" w:ascii="方正仿宋_GBK" w:eastAsia="方正仿宋_GBK"/>
          <w:b w:val="0"/>
          <w:bCs/>
          <w:sz w:val="32"/>
          <w:szCs w:val="32"/>
        </w:rPr>
        <w:t>3.1.2 网站应用平台管理</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根据局网站日常管理、重点工作和宣传工作开展的需要，负责集约化智能门户网站平台管理工作：</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（1）应用功能管理。保障网站应用系统持续运行和系统各版块功能正常使用。</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（2）用户组织管理。角色和权限模板新建、修改、调整；用户添加、启停、调整等权限配置管理。</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（3）平台栏目管理。栏目新建、修改、发布、移动和删除管理；栏目模板建设、属性配置和层级管理。</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（4）网站页面管理。配合做好内容宣传的弹窗、横幅等设计，同步实施制作上线。根据栏目调整和其他需求做好网站页面的局部新增、修改、更新和调整，页面效果适配主流浏览器。</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（5）网站数据管理。配合网站功能性特殊数据的增减和修改工作，对网站数据质量和同源性进行巡查和提醒，保障数据规范性。</w:t>
      </w:r>
    </w:p>
    <w:p>
      <w:pPr>
        <w:pStyle w:val="5"/>
        <w:spacing w:line="360" w:lineRule="auto"/>
        <w:ind w:firstLine="640" w:firstLineChars="200"/>
        <w:rPr>
          <w:rFonts w:ascii="方正仿宋_GBK" w:eastAsia="方正仿宋_GBK"/>
          <w:b w:val="0"/>
          <w:bCs/>
          <w:sz w:val="32"/>
          <w:szCs w:val="32"/>
        </w:rPr>
      </w:pPr>
      <w:r>
        <w:rPr>
          <w:rFonts w:hint="eastAsia" w:ascii="方正仿宋_GBK" w:eastAsia="方正仿宋_GBK"/>
          <w:b w:val="0"/>
          <w:bCs/>
          <w:sz w:val="32"/>
          <w:szCs w:val="32"/>
        </w:rPr>
        <w:t>3.1.3 网站应用运行管理</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对网站及政务新媒体运行情况进行常态化巡检，保障达到政府网站互动回应与政务新媒体互动更新要求。包含：</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（1）网站更新情况。按照政府网站栏目开设和更新要求，对栏目更新情况、栏目开设情况和栏目内容公开情况进行周期巡检，形成巡检清单，及时汇报提醒整改。</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（2）网站互动回应情况。参照政府网站在线互动回应标准，对网站提供的依申请公开在线申请答复功能、我为政府网站找错信件在线提交答复平台进行周期巡检，及时进行留言答复时间提醒。</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3）政务新媒体更新、互动和功能使用情况。按照政务新媒体内容更新和提供互动回应功能要求，对政务新媒体帐号进行周期巡检，巡检内容包含更新情况、菜单访问情况、互动功能使用情况、网站入口同步情况和发布内容错词情况。形成巡检结果，及时汇报提醒。</w:t>
      </w:r>
    </w:p>
    <w:p>
      <w:pPr>
        <w:pStyle w:val="4"/>
        <w:ind w:firstLine="643" w:firstLineChars="200"/>
        <w:rPr>
          <w:rFonts w:ascii="方正仿宋_GBK" w:hAnsi="宋体" w:eastAsia="方正仿宋_GBK" w:cs="宋体"/>
          <w:szCs w:val="32"/>
        </w:rPr>
      </w:pPr>
      <w:bookmarkStart w:id="11" w:name="_Toc30825"/>
      <w:bookmarkStart w:id="12" w:name="_Toc56174157"/>
      <w:bookmarkStart w:id="13" w:name="_Toc11179"/>
      <w:bookmarkStart w:id="14" w:name="_Toc56174158"/>
      <w:r>
        <w:rPr>
          <w:rFonts w:hint="eastAsia" w:ascii="方正仿宋_GBK" w:hAnsi="宋体" w:eastAsia="方正仿宋_GBK" w:cs="宋体"/>
          <w:szCs w:val="32"/>
        </w:rPr>
        <w:t xml:space="preserve">3.2 </w:t>
      </w:r>
      <w:bookmarkEnd w:id="11"/>
      <w:bookmarkEnd w:id="12"/>
      <w:r>
        <w:rPr>
          <w:rFonts w:hint="eastAsia" w:ascii="方正仿宋_GBK" w:hAnsi="宋体" w:eastAsia="方正仿宋_GBK" w:cs="宋体"/>
          <w:szCs w:val="32"/>
        </w:rPr>
        <w:t>普查扫描与整改（每季度）</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每季度按照《国务院办公厅秘书局关于印发政府网站与政务新媒体检查指标、监管工作年度考核指标的通知》文件要求，对标考核指标，对省局门户网站运行情况按照政府网站检查指标进行网站内容更新情况全面自查和网站公开内容错链错词扫描服务，形成检查报告和解决方案（含扣分问题描述和整改建议）并在考核文件要求时间周期内协助进行问题整改。进一步加强和完善省局门户网站日常管理工作。</w:t>
      </w:r>
    </w:p>
    <w:bookmarkEnd w:id="13"/>
    <w:bookmarkEnd w:id="14"/>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3.</w:t>
      </w:r>
      <w:r>
        <w:rPr>
          <w:rFonts w:hint="eastAsia" w:ascii="方正仿宋_GBK" w:hAnsi="宋体" w:eastAsia="方正仿宋_GBK" w:cs="宋体"/>
          <w:szCs w:val="32"/>
          <w:lang w:val="en-US" w:eastAsia="zh-CN"/>
        </w:rPr>
        <w:t>3</w:t>
      </w:r>
      <w:r>
        <w:rPr>
          <w:rFonts w:hint="eastAsia" w:ascii="方正仿宋_GBK" w:hAnsi="宋体" w:eastAsia="方正仿宋_GBK" w:cs="宋体"/>
          <w:szCs w:val="32"/>
        </w:rPr>
        <w:t xml:space="preserve"> 政务公开考评整改 </w:t>
      </w:r>
    </w:p>
    <w:p>
      <w:pPr>
        <w:pStyle w:val="4"/>
        <w:ind w:firstLine="640" w:firstLineChars="200"/>
        <w:rPr>
          <w:rFonts w:hint="eastAsia" w:ascii="方正仿宋_GBK" w:hAnsi="仿宋" w:eastAsia="方正仿宋_GBK" w:cs="仿宋"/>
          <w:b w:val="0"/>
          <w:kern w:val="2"/>
          <w:sz w:val="32"/>
          <w:szCs w:val="32"/>
          <w:lang w:val="en-US" w:eastAsia="zh-CN" w:bidi="ar-SA"/>
        </w:rPr>
      </w:pPr>
      <w:r>
        <w:rPr>
          <w:rFonts w:hint="eastAsia" w:ascii="方正仿宋_GBK" w:hAnsi="仿宋" w:eastAsia="方正仿宋_GBK" w:cs="仿宋"/>
          <w:b w:val="0"/>
          <w:kern w:val="2"/>
          <w:sz w:val="32"/>
          <w:szCs w:val="32"/>
          <w:lang w:val="en-US" w:eastAsia="zh-CN" w:bidi="ar-SA"/>
        </w:rPr>
        <w:t>按照《省人民政府办公厅关于印发2026年政务公开工作考评方案的通知》等文件要求，对门户网站政务公开渠道、主动公开内容、依申请公开、解读回应和能力保障情况进行全面自查工作，问题汇总形成检查报告（含扣分问题描述和整改建议）并在考评文件要求时间周期内协助进行提醒和整改。</w:t>
      </w:r>
      <w:bookmarkStart w:id="15" w:name="_GoBack"/>
      <w:bookmarkEnd w:id="15"/>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3.</w:t>
      </w:r>
      <w:r>
        <w:rPr>
          <w:rFonts w:hint="eastAsia" w:ascii="方正仿宋_GBK" w:hAnsi="宋体" w:eastAsia="方正仿宋_GBK" w:cs="宋体"/>
          <w:szCs w:val="32"/>
          <w:lang w:val="en-US" w:eastAsia="zh-CN"/>
        </w:rPr>
        <w:t>4</w:t>
      </w:r>
      <w:r>
        <w:rPr>
          <w:rFonts w:hint="eastAsia" w:ascii="方正仿宋_GBK" w:hAnsi="宋体" w:eastAsia="方正仿宋_GBK" w:cs="宋体"/>
          <w:szCs w:val="32"/>
        </w:rPr>
        <w:t xml:space="preserve"> 网页设计制作服务 </w:t>
      </w:r>
    </w:p>
    <w:p>
      <w:pPr>
        <w:spacing w:line="360" w:lineRule="auto"/>
        <w:ind w:firstLine="640" w:firstLineChars="200"/>
        <w:rPr>
          <w:rFonts w:ascii="方正仿宋_GBK" w:hAnsi="仿宋" w:eastAsia="方正仿宋_GBK" w:cs="仿宋"/>
          <w:b/>
          <w:sz w:val="32"/>
          <w:szCs w:val="32"/>
        </w:rPr>
      </w:pPr>
      <w:r>
        <w:rPr>
          <w:rFonts w:hint="eastAsia" w:ascii="方正仿宋_GBK" w:hAnsi="仿宋" w:eastAsia="方正仿宋_GBK" w:cs="仿宋"/>
          <w:sz w:val="32"/>
          <w:szCs w:val="32"/>
        </w:rPr>
        <w:t>（1）专题网页设计实施。根据省局工作开展和宣传等需要，依据公开内容和主题规划制作网站独立页面专题。包含内容资源整合、主题设定、页面布局规划、页面效果设计、目录搭建和整体页面模板开发建设和页面实施制作等，完成专题专栏上线发布。</w:t>
      </w:r>
    </w:p>
    <w:p>
      <w:pPr>
        <w:spacing w:line="360" w:lineRule="auto"/>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（2）宣传页面制作。提供网站宣传页面开发制作与实施服务，包含：横幅、弹窗、专栏入口宣传页面和节庆日、特殊时期定时宣传页面的开发实施制作挂网。</w:t>
      </w:r>
    </w:p>
    <w:p>
      <w:pPr>
        <w:spacing w:line="360" w:lineRule="auto"/>
        <w:ind w:firstLine="640" w:firstLineChars="200"/>
        <w:rPr>
          <w:rFonts w:ascii="方正仿宋_GBK" w:eastAsia="方正仿宋_GBK"/>
          <w:sz w:val="32"/>
          <w:szCs w:val="32"/>
        </w:rPr>
      </w:pPr>
      <w:r>
        <w:rPr>
          <w:rFonts w:hint="eastAsia" w:ascii="方正仿宋_GBK" w:hAnsi="仿宋" w:eastAsia="方正仿宋_GBK" w:cs="仿宋"/>
          <w:sz w:val="32"/>
          <w:szCs w:val="32"/>
        </w:rPr>
        <w:t>（3）解读网页设计制作。按照服务型政府网站发展需要，丰富解读多元化形式，根据已公开的政策解读内容进行解读网页的制作，包含图解网页设计制作、音频网页制作；同时根据网站公开的统计数据解读内容进行可视化动态图表解读形式的网页设计开发制作和统计数据图解形式的网页设计制作。</w:t>
      </w:r>
    </w:p>
    <w:p>
      <w:pPr>
        <w:pStyle w:val="3"/>
        <w:ind w:firstLine="643" w:firstLineChars="200"/>
        <w:rPr>
          <w:rFonts w:ascii="黑体" w:hAnsi="黑体"/>
          <w:szCs w:val="32"/>
        </w:rPr>
      </w:pPr>
      <w:r>
        <w:rPr>
          <w:rFonts w:hint="eastAsia" w:ascii="黑体" w:hAnsi="黑体"/>
          <w:szCs w:val="32"/>
        </w:rPr>
        <w:t>四、商务服务及合同草案条款</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4.1服务时间</w:t>
      </w:r>
    </w:p>
    <w:p>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本项目维护期限为1年，从双方签署合同之日开始计算。</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4.2服务要求</w:t>
      </w:r>
    </w:p>
    <w:p>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供应商提供全面、有效、及时的技术支持和售后服务，负责湖北省药品监督管理局</w:t>
      </w:r>
      <w:r>
        <w:rPr>
          <w:rFonts w:hint="eastAsia" w:ascii="方正仿宋_GBK" w:hAnsi="仿宋_GB2312" w:eastAsia="方正仿宋_GBK" w:cs="仿宋_GB2312"/>
          <w:sz w:val="32"/>
          <w:szCs w:val="32"/>
          <w:lang w:eastAsia="zh-CN"/>
        </w:rPr>
        <w:t>门户网站</w:t>
      </w:r>
      <w:r>
        <w:rPr>
          <w:rFonts w:hint="eastAsia" w:ascii="方正仿宋_GBK" w:hAnsi="仿宋_GB2312" w:eastAsia="方正仿宋_GBK" w:cs="仿宋_GB2312"/>
          <w:sz w:val="32"/>
          <w:szCs w:val="32"/>
        </w:rPr>
        <w:t>日常运行和维护管理工作。</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4.3维护要求</w:t>
      </w:r>
    </w:p>
    <w:p>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供应商提供7×24小时系统运行维护服务，安排1名技术人员专门负责系统的售后维护（远程方式）。</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4.4响应要求</w:t>
      </w:r>
    </w:p>
    <w:p>
      <w:pPr>
        <w:spacing w:line="360" w:lineRule="auto"/>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供应商应在技术服务说明文件中对售后服务的服务内容承诺、响应方式、响应时间进行详细说明。</w:t>
      </w:r>
    </w:p>
    <w:p>
      <w:pPr>
        <w:pStyle w:val="4"/>
        <w:ind w:firstLine="643" w:firstLineChars="200"/>
        <w:rPr>
          <w:rFonts w:ascii="方正仿宋_GBK" w:hAnsi="宋体" w:eastAsia="方正仿宋_GBK" w:cs="宋体"/>
          <w:szCs w:val="32"/>
        </w:rPr>
      </w:pPr>
      <w:r>
        <w:rPr>
          <w:rFonts w:hint="eastAsia" w:ascii="方正仿宋_GBK" w:hAnsi="宋体" w:eastAsia="方正仿宋_GBK" w:cs="宋体"/>
          <w:szCs w:val="32"/>
        </w:rPr>
        <w:t>4.5培训与服务</w:t>
      </w:r>
    </w:p>
    <w:p>
      <w:pPr>
        <w:spacing w:line="360" w:lineRule="auto"/>
        <w:ind w:firstLine="640" w:firstLineChars="200"/>
        <w:rPr>
          <w:rFonts w:ascii="方正仿宋_GBK" w:hAnsi="黑体" w:eastAsia="方正仿宋_GBK"/>
          <w:b/>
          <w:sz w:val="32"/>
          <w:szCs w:val="32"/>
        </w:rPr>
      </w:pPr>
      <w:r>
        <w:rPr>
          <w:rFonts w:hint="eastAsia" w:ascii="方正仿宋_GBK" w:hAnsi="仿宋_GB2312" w:eastAsia="方正仿宋_GBK" w:cs="仿宋_GB2312"/>
          <w:sz w:val="32"/>
          <w:szCs w:val="32"/>
        </w:rPr>
        <w:t>供应商根据业务需要提供现场培训、视频培训，保障用户能够熟悉应用系统，应在培训与服务内容中进行详细说明。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1MTYwMDc2OWM4MGRmMThkYTBlNjY3N2JiMGEyNzYifQ=="/>
  </w:docVars>
  <w:rsids>
    <w:rsidRoot w:val="00970694"/>
    <w:rsid w:val="00095D34"/>
    <w:rsid w:val="001F3A42"/>
    <w:rsid w:val="002760A4"/>
    <w:rsid w:val="002C3392"/>
    <w:rsid w:val="002F024A"/>
    <w:rsid w:val="00356030"/>
    <w:rsid w:val="00367EF4"/>
    <w:rsid w:val="00392EBE"/>
    <w:rsid w:val="003C7AF7"/>
    <w:rsid w:val="003E0CE3"/>
    <w:rsid w:val="003E1959"/>
    <w:rsid w:val="004F50E6"/>
    <w:rsid w:val="0056041B"/>
    <w:rsid w:val="00573CDE"/>
    <w:rsid w:val="005E6828"/>
    <w:rsid w:val="00770BB2"/>
    <w:rsid w:val="007E34E7"/>
    <w:rsid w:val="00892B05"/>
    <w:rsid w:val="00970694"/>
    <w:rsid w:val="009B5B25"/>
    <w:rsid w:val="009E5F50"/>
    <w:rsid w:val="00A909DF"/>
    <w:rsid w:val="00AB47F4"/>
    <w:rsid w:val="00B74F1E"/>
    <w:rsid w:val="00BC0BCC"/>
    <w:rsid w:val="00BF5F19"/>
    <w:rsid w:val="00C5727E"/>
    <w:rsid w:val="00D95E92"/>
    <w:rsid w:val="00E07DF4"/>
    <w:rsid w:val="00E4460B"/>
    <w:rsid w:val="00E449A6"/>
    <w:rsid w:val="00E80D59"/>
    <w:rsid w:val="00ED0580"/>
    <w:rsid w:val="00F07FC3"/>
    <w:rsid w:val="00FF5FC5"/>
    <w:rsid w:val="00FF675E"/>
    <w:rsid w:val="0AF030CA"/>
    <w:rsid w:val="1B973A5B"/>
    <w:rsid w:val="1EF328AA"/>
    <w:rsid w:val="2163774C"/>
    <w:rsid w:val="3F8100E6"/>
    <w:rsid w:val="43EC1F7B"/>
    <w:rsid w:val="44C33DDD"/>
    <w:rsid w:val="4F2F5CD4"/>
    <w:rsid w:val="535D1AC5"/>
    <w:rsid w:val="6665052D"/>
    <w:rsid w:val="69CB5582"/>
    <w:rsid w:val="734A3843"/>
    <w:rsid w:val="74777E8B"/>
    <w:rsid w:val="77EB208A"/>
    <w:rsid w:val="78411105"/>
    <w:rsid w:val="79034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0"/>
    <w:pPr>
      <w:keepNext/>
      <w:keepLines/>
      <w:spacing w:before="260" w:after="260" w:line="413" w:lineRule="auto"/>
      <w:outlineLvl w:val="1"/>
    </w:pPr>
    <w:rPr>
      <w:rFonts w:ascii="Arial" w:hAnsi="Arial" w:eastAsia="黑体" w:cstheme="minorBidi"/>
      <w:b/>
      <w:sz w:val="32"/>
    </w:rPr>
  </w:style>
  <w:style w:type="paragraph" w:styleId="4">
    <w:name w:val="heading 3"/>
    <w:basedOn w:val="1"/>
    <w:next w:val="1"/>
    <w:link w:val="17"/>
    <w:unhideWhenUsed/>
    <w:qFormat/>
    <w:uiPriority w:val="0"/>
    <w:pPr>
      <w:keepNext/>
      <w:keepLines/>
      <w:spacing w:before="260" w:after="260" w:line="413" w:lineRule="auto"/>
      <w:outlineLvl w:val="2"/>
    </w:pPr>
    <w:rPr>
      <w:rFonts w:asciiTheme="minorHAnsi" w:hAnsiTheme="minorHAnsi" w:eastAsiaTheme="minorEastAsia" w:cstheme="minorBidi"/>
      <w:b/>
      <w:sz w:val="32"/>
    </w:rPr>
  </w:style>
  <w:style w:type="paragraph" w:styleId="5">
    <w:name w:val="heading 4"/>
    <w:basedOn w:val="1"/>
    <w:next w:val="1"/>
    <w:link w:val="18"/>
    <w:unhideWhenUsed/>
    <w:qFormat/>
    <w:uiPriority w:val="0"/>
    <w:pPr>
      <w:keepNext/>
      <w:keepLines/>
      <w:spacing w:before="280" w:after="290" w:line="372" w:lineRule="auto"/>
      <w:outlineLvl w:val="3"/>
    </w:pPr>
    <w:rPr>
      <w:rFonts w:ascii="Arial" w:hAnsi="Arial" w:eastAsia="黑体" w:cstheme="minorBidi"/>
      <w:b/>
    </w:rPr>
  </w:style>
  <w:style w:type="character" w:default="1" w:styleId="10">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6">
    <w:name w:val="Plain Text"/>
    <w:basedOn w:val="1"/>
    <w:link w:val="19"/>
    <w:qFormat/>
    <w:uiPriority w:val="0"/>
    <w:rPr>
      <w:rFonts w:ascii="宋体" w:hAnsi="Courier New" w:eastAsiaTheme="minorEastAsia" w:cstheme="minorBidi"/>
      <w:kern w:val="0"/>
      <w:sz w:val="21"/>
      <w:szCs w:val="20"/>
    </w:rPr>
  </w:style>
  <w:style w:type="paragraph" w:styleId="7">
    <w:name w:val="Balloon Text"/>
    <w:basedOn w:val="1"/>
    <w:link w:val="22"/>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customStyle="1" w:styleId="12">
    <w:name w:val="a项目名称"/>
    <w:basedOn w:val="1"/>
    <w:next w:val="13"/>
    <w:qFormat/>
    <w:uiPriority w:val="0"/>
    <w:pPr>
      <w:spacing w:before="1680" w:after="300" w:afterLines="300" w:line="360" w:lineRule="auto"/>
      <w:jc w:val="center"/>
    </w:pPr>
    <w:rPr>
      <w:rFonts w:eastAsia="黑体"/>
      <w:b/>
      <w:color w:val="000000"/>
      <w:sz w:val="52"/>
      <w:szCs w:val="52"/>
    </w:rPr>
  </w:style>
  <w:style w:type="paragraph" w:customStyle="1" w:styleId="13">
    <w:name w:val="b大标题"/>
    <w:basedOn w:val="1"/>
    <w:next w:val="1"/>
    <w:qFormat/>
    <w:uiPriority w:val="0"/>
    <w:pPr>
      <w:spacing w:before="780" w:beforeLines="250" w:after="780" w:afterLines="250" w:line="360" w:lineRule="auto"/>
      <w:jc w:val="center"/>
    </w:pPr>
    <w:rPr>
      <w:rFonts w:eastAsia="黑体"/>
      <w:b/>
      <w:color w:val="000000"/>
      <w:sz w:val="80"/>
      <w:szCs w:val="90"/>
    </w:rPr>
  </w:style>
  <w:style w:type="character" w:customStyle="1" w:styleId="14">
    <w:name w:val="页眉 字符"/>
    <w:basedOn w:val="10"/>
    <w:link w:val="9"/>
    <w:qFormat/>
    <w:uiPriority w:val="99"/>
    <w:rPr>
      <w:sz w:val="18"/>
      <w:szCs w:val="18"/>
    </w:rPr>
  </w:style>
  <w:style w:type="character" w:customStyle="1" w:styleId="15">
    <w:name w:val="页脚 字符"/>
    <w:basedOn w:val="10"/>
    <w:link w:val="8"/>
    <w:qFormat/>
    <w:uiPriority w:val="99"/>
    <w:rPr>
      <w:sz w:val="18"/>
      <w:szCs w:val="18"/>
    </w:rPr>
  </w:style>
  <w:style w:type="character" w:customStyle="1" w:styleId="16">
    <w:name w:val="标题 2 字符"/>
    <w:basedOn w:val="10"/>
    <w:link w:val="3"/>
    <w:qFormat/>
    <w:uiPriority w:val="0"/>
    <w:rPr>
      <w:rFonts w:ascii="Arial" w:hAnsi="Arial" w:eastAsia="黑体"/>
      <w:b/>
      <w:sz w:val="32"/>
      <w:szCs w:val="24"/>
    </w:rPr>
  </w:style>
  <w:style w:type="character" w:customStyle="1" w:styleId="17">
    <w:name w:val="标题 3 字符"/>
    <w:basedOn w:val="10"/>
    <w:link w:val="4"/>
    <w:qFormat/>
    <w:uiPriority w:val="0"/>
    <w:rPr>
      <w:b/>
      <w:sz w:val="32"/>
      <w:szCs w:val="24"/>
    </w:rPr>
  </w:style>
  <w:style w:type="character" w:customStyle="1" w:styleId="18">
    <w:name w:val="标题 4 字符"/>
    <w:basedOn w:val="10"/>
    <w:link w:val="5"/>
    <w:qFormat/>
    <w:uiPriority w:val="0"/>
    <w:rPr>
      <w:rFonts w:ascii="Arial" w:hAnsi="Arial" w:eastAsia="黑体"/>
      <w:b/>
      <w:sz w:val="28"/>
      <w:szCs w:val="24"/>
    </w:rPr>
  </w:style>
  <w:style w:type="character" w:customStyle="1" w:styleId="19">
    <w:name w:val="纯文本 字符"/>
    <w:basedOn w:val="10"/>
    <w:link w:val="6"/>
    <w:qFormat/>
    <w:uiPriority w:val="0"/>
    <w:rPr>
      <w:rFonts w:ascii="宋体" w:hAnsi="Courier New"/>
      <w:kern w:val="0"/>
      <w:szCs w:val="20"/>
    </w:rPr>
  </w:style>
  <w:style w:type="character" w:customStyle="1" w:styleId="20">
    <w:name w:val="标题 1 字符"/>
    <w:basedOn w:val="10"/>
    <w:link w:val="2"/>
    <w:qFormat/>
    <w:uiPriority w:val="9"/>
    <w:rPr>
      <w:rFonts w:ascii="Times New Roman" w:hAnsi="Times New Roman" w:eastAsia="宋体" w:cs="Times New Roman"/>
      <w:b/>
      <w:bCs/>
      <w:kern w:val="44"/>
      <w:sz w:val="44"/>
      <w:szCs w:val="44"/>
    </w:rPr>
  </w:style>
  <w:style w:type="paragraph" w:customStyle="1" w:styleId="21">
    <w:name w:val="List Paragraph"/>
    <w:basedOn w:val="1"/>
    <w:qFormat/>
    <w:uiPriority w:val="34"/>
    <w:pPr>
      <w:ind w:firstLine="420" w:firstLineChars="200"/>
    </w:pPr>
    <w:rPr>
      <w:rFonts w:ascii="仿宋" w:hAnsi="仿宋" w:eastAsia="仿宋" w:cstheme="minorBidi"/>
      <w:szCs w:val="22"/>
    </w:rPr>
  </w:style>
  <w:style w:type="character" w:customStyle="1" w:styleId="22">
    <w:name w:val="批注框文本 字符"/>
    <w:basedOn w:val="10"/>
    <w:link w:val="7"/>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4529</Words>
  <Characters>4695</Characters>
  <Lines>46</Lines>
  <Paragraphs>12</Paragraphs>
  <TotalTime>0</TotalTime>
  <ScaleCrop>false</ScaleCrop>
  <LinksUpToDate>false</LinksUpToDate>
  <CharactersWithSpaces>4713</CharactersWithSpaces>
  <Application>WPS Office_10.8.0.6308_F1E327BC-269C-435d-A152-05C5408002CA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2023-08-28T07:41:00Z</dcterms:created>
  <dc:creator>user</dc:creator>
  <cp:lastModifiedBy>lenovo</cp:lastModifiedBy>
  <cp:lastPrinted>2024-09-30T07:54:00Z</cp:lastPrinted>
  <dcterms:modified xsi:type="dcterms:W3CDTF">2026-08-21T07:39:47Z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2052-10.8.0.6308</vt:lpwstr>
  </property>
  <property fmtid="{D5CDD505-2E9C-101B-9397-08002B2CF9AE}" pid="3" name="ICV">
    <vt:lpwstr>EC6AAD1C8FE5494599D7CE571AC63382_13</vt:lpwstr>
  </property>
  <property fmtid="{D5CDD505-2E9C-101B-9397-08002B2CF9AE}" pid="4" name="KSOTemplateDocerSaveRecord">
    <vt:lpwstr>eyJoZGlkIjoiYzY4ZTIwMjg1YzY0MTJjYzkzNTc1MTE4NzIyYzJkMTYiLCJ1c2VySWQiOiI2MTc0NzE3MzMifQ==</vt:lpwstr>
  </property>
</Properties>
</file>