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3DB031">
      <w:pPr>
        <w:spacing w:line="288" w:lineRule="auto"/>
        <w:ind w:firstLine="883" w:firstLineChars="200"/>
        <w:jc w:val="center"/>
        <w:rPr>
          <w:rFonts w:ascii="方正小标宋_GBK" w:hAnsi="黑体" w:eastAsia="方正小标宋_GBK"/>
          <w:b/>
          <w:sz w:val="44"/>
          <w:szCs w:val="44"/>
        </w:rPr>
      </w:pPr>
      <w:r>
        <w:rPr>
          <w:rFonts w:hint="eastAsia" w:ascii="方正小标宋_GBK" w:hAnsi="黑体" w:eastAsia="方正小标宋_GBK"/>
          <w:b/>
          <w:sz w:val="44"/>
          <w:szCs w:val="44"/>
        </w:rPr>
        <w:t>湖北省药品监督管理局</w:t>
      </w:r>
    </w:p>
    <w:p w14:paraId="3C8683EA">
      <w:pPr>
        <w:spacing w:line="288" w:lineRule="auto"/>
        <w:ind w:firstLine="883" w:firstLineChars="200"/>
        <w:jc w:val="center"/>
        <w:rPr>
          <w:rFonts w:hint="eastAsia" w:ascii="方正小标宋_GBK" w:hAnsi="黑体" w:eastAsia="方正小标宋_GBK"/>
          <w:b/>
          <w:sz w:val="44"/>
          <w:szCs w:val="44"/>
          <w:lang w:val="en-US" w:eastAsia="zh-CN"/>
        </w:rPr>
      </w:pPr>
      <w:r>
        <w:rPr>
          <w:rFonts w:hint="eastAsia" w:ascii="方正小标宋_GBK" w:hAnsi="黑体" w:eastAsia="方正小标宋_GBK"/>
          <w:b/>
          <w:sz w:val="44"/>
          <w:szCs w:val="44"/>
        </w:rPr>
        <w:t>门户网站</w:t>
      </w:r>
      <w:r>
        <w:rPr>
          <w:rFonts w:hint="eastAsia" w:ascii="方正小标宋_GBK" w:hAnsi="黑体" w:eastAsia="方正小标宋_GBK"/>
          <w:b/>
          <w:sz w:val="44"/>
          <w:szCs w:val="44"/>
          <w:lang w:val="en-US" w:eastAsia="zh-CN"/>
        </w:rPr>
        <w:t>及</w:t>
      </w:r>
      <w:r>
        <w:rPr>
          <w:rFonts w:hint="eastAsia" w:ascii="方正小标宋_GBK" w:hAnsi="黑体" w:eastAsia="方正小标宋_GBK"/>
          <w:b/>
          <w:sz w:val="44"/>
          <w:szCs w:val="44"/>
        </w:rPr>
        <w:t>办公系统运</w:t>
      </w:r>
      <w:r>
        <w:rPr>
          <w:rFonts w:hint="eastAsia" w:ascii="方正小标宋_GBK" w:hAnsi="黑体" w:eastAsia="方正小标宋_GBK"/>
          <w:b/>
          <w:bCs w:val="0"/>
          <w:sz w:val="44"/>
          <w:szCs w:val="44"/>
        </w:rPr>
        <w:t>行维护</w:t>
      </w:r>
      <w:r>
        <w:rPr>
          <w:rFonts w:ascii="方正小标宋_GBK" w:hAnsi="华文中宋" w:eastAsia="方正小标宋_GBK"/>
          <w:b/>
          <w:bCs/>
          <w:sz w:val="44"/>
          <w:szCs w:val="44"/>
        </w:rPr>
        <w:t>服务</w:t>
      </w:r>
    </w:p>
    <w:p w14:paraId="61EAB2F7">
      <w:pPr>
        <w:spacing w:line="288" w:lineRule="auto"/>
        <w:ind w:firstLine="883" w:firstLineChars="200"/>
        <w:jc w:val="center"/>
        <w:rPr>
          <w:rFonts w:ascii="方正小标宋_GBK" w:hAnsi="黑体" w:eastAsia="方正小标宋_GBK"/>
          <w:b/>
          <w:sz w:val="44"/>
          <w:szCs w:val="44"/>
        </w:rPr>
      </w:pPr>
      <w:r>
        <w:rPr>
          <w:rFonts w:hint="eastAsia" w:ascii="方正小标宋_GBK" w:hAnsi="黑体" w:eastAsia="方正小标宋_GBK"/>
          <w:b/>
          <w:sz w:val="44"/>
          <w:szCs w:val="44"/>
        </w:rPr>
        <w:t>项目需求文档</w:t>
      </w:r>
    </w:p>
    <w:p w14:paraId="3BC12CAF">
      <w:pPr>
        <w:spacing w:line="480" w:lineRule="auto"/>
        <w:ind w:firstLine="643" w:firstLineChars="200"/>
        <w:jc w:val="center"/>
        <w:rPr>
          <w:rFonts w:ascii="方正仿宋_GBK" w:eastAsia="方正仿宋_GBK"/>
          <w:b/>
          <w:sz w:val="32"/>
          <w:szCs w:val="32"/>
        </w:rPr>
      </w:pPr>
    </w:p>
    <w:p w14:paraId="2B869580">
      <w:pPr>
        <w:spacing w:line="480" w:lineRule="auto"/>
        <w:ind w:firstLine="643" w:firstLineChars="200"/>
        <w:jc w:val="center"/>
        <w:rPr>
          <w:rFonts w:ascii="方正仿宋_GBK" w:eastAsia="方正仿宋_GBK"/>
          <w:b/>
          <w:sz w:val="32"/>
          <w:szCs w:val="32"/>
        </w:rPr>
      </w:pPr>
    </w:p>
    <w:p w14:paraId="2CD35A01">
      <w:pPr>
        <w:spacing w:line="480" w:lineRule="auto"/>
        <w:ind w:firstLine="643" w:firstLineChars="200"/>
        <w:jc w:val="center"/>
        <w:rPr>
          <w:rFonts w:ascii="方正仿宋_GBK" w:eastAsia="方正仿宋_GBK"/>
          <w:b/>
          <w:sz w:val="32"/>
          <w:szCs w:val="32"/>
        </w:rPr>
      </w:pPr>
    </w:p>
    <w:p w14:paraId="78A3839C">
      <w:pPr>
        <w:spacing w:line="480" w:lineRule="auto"/>
        <w:ind w:firstLine="643" w:firstLineChars="200"/>
        <w:jc w:val="center"/>
        <w:rPr>
          <w:rFonts w:ascii="方正仿宋_GBK" w:eastAsia="方正仿宋_GBK"/>
          <w:b/>
          <w:sz w:val="32"/>
          <w:szCs w:val="32"/>
        </w:rPr>
      </w:pPr>
    </w:p>
    <w:p w14:paraId="1ECCE906">
      <w:pPr>
        <w:spacing w:line="480" w:lineRule="auto"/>
        <w:ind w:firstLine="643" w:firstLineChars="200"/>
        <w:jc w:val="center"/>
        <w:rPr>
          <w:rFonts w:ascii="方正仿宋_GBK" w:eastAsia="方正仿宋_GBK"/>
          <w:b/>
          <w:sz w:val="32"/>
          <w:szCs w:val="32"/>
        </w:rPr>
      </w:pPr>
    </w:p>
    <w:p w14:paraId="35E132E4">
      <w:pPr>
        <w:spacing w:line="480" w:lineRule="auto"/>
        <w:ind w:firstLine="643" w:firstLineChars="200"/>
        <w:rPr>
          <w:rFonts w:ascii="方正仿宋_GBK" w:eastAsia="方正仿宋_GBK"/>
          <w:b/>
          <w:sz w:val="32"/>
          <w:szCs w:val="32"/>
        </w:rPr>
      </w:pPr>
    </w:p>
    <w:p w14:paraId="545485CB">
      <w:pPr>
        <w:spacing w:line="480" w:lineRule="auto"/>
        <w:ind w:firstLine="643" w:firstLineChars="200"/>
        <w:jc w:val="center"/>
        <w:rPr>
          <w:rFonts w:ascii="方正仿宋_GBK" w:eastAsia="方正仿宋_GBK"/>
          <w:b/>
          <w:sz w:val="32"/>
          <w:szCs w:val="32"/>
        </w:rPr>
      </w:pPr>
    </w:p>
    <w:p w14:paraId="135FA3D1">
      <w:pPr>
        <w:spacing w:line="360" w:lineRule="auto"/>
        <w:ind w:firstLine="643" w:firstLineChars="200"/>
        <w:jc w:val="center"/>
        <w:rPr>
          <w:rFonts w:ascii="方正仿宋_GBK" w:eastAsia="方正仿宋_GBK"/>
          <w:b/>
          <w:sz w:val="32"/>
          <w:szCs w:val="32"/>
        </w:rPr>
      </w:pPr>
    </w:p>
    <w:p w14:paraId="3D573734">
      <w:pPr>
        <w:spacing w:line="360" w:lineRule="auto"/>
        <w:ind w:firstLine="643" w:firstLineChars="200"/>
        <w:jc w:val="center"/>
        <w:rPr>
          <w:rFonts w:ascii="方正仿宋_GBK" w:eastAsia="方正仿宋_GBK"/>
          <w:b/>
          <w:sz w:val="32"/>
          <w:szCs w:val="32"/>
        </w:rPr>
      </w:pPr>
    </w:p>
    <w:p w14:paraId="25CAC09E">
      <w:pPr>
        <w:spacing w:line="360" w:lineRule="auto"/>
        <w:ind w:firstLine="643" w:firstLineChars="200"/>
        <w:jc w:val="center"/>
        <w:rPr>
          <w:rFonts w:ascii="方正仿宋_GBK" w:eastAsia="方正仿宋_GBK"/>
          <w:b/>
          <w:sz w:val="32"/>
          <w:szCs w:val="32"/>
        </w:rPr>
      </w:pPr>
    </w:p>
    <w:p w14:paraId="34BC8CEA">
      <w:pPr>
        <w:spacing w:line="360" w:lineRule="auto"/>
        <w:ind w:firstLine="643" w:firstLineChars="200"/>
        <w:jc w:val="center"/>
        <w:rPr>
          <w:rFonts w:ascii="方正仿宋_GBK" w:eastAsia="方正仿宋_GBK"/>
          <w:b/>
          <w:sz w:val="32"/>
          <w:szCs w:val="32"/>
        </w:rPr>
      </w:pPr>
    </w:p>
    <w:p w14:paraId="22ECC6FF">
      <w:pPr>
        <w:spacing w:line="360" w:lineRule="auto"/>
        <w:ind w:firstLine="643" w:firstLineChars="200"/>
        <w:jc w:val="center"/>
        <w:rPr>
          <w:rFonts w:ascii="方正仿宋_GBK" w:eastAsia="方正仿宋_GBK"/>
          <w:b/>
          <w:sz w:val="32"/>
          <w:szCs w:val="32"/>
        </w:rPr>
      </w:pPr>
    </w:p>
    <w:p w14:paraId="05A8E2CD">
      <w:pPr>
        <w:spacing w:line="360" w:lineRule="auto"/>
        <w:ind w:firstLine="643" w:firstLineChars="200"/>
        <w:jc w:val="center"/>
        <w:rPr>
          <w:rFonts w:ascii="方正仿宋_GBK" w:hAnsi="宋体" w:eastAsia="方正仿宋_GBK"/>
          <w:b/>
          <w:sz w:val="32"/>
          <w:szCs w:val="32"/>
        </w:rPr>
      </w:pPr>
      <w:r>
        <w:rPr>
          <w:rFonts w:hint="eastAsia" w:ascii="方正仿宋_GBK" w:hAnsi="宋体" w:eastAsia="方正仿宋_GBK"/>
          <w:b/>
          <w:sz w:val="32"/>
          <w:szCs w:val="32"/>
        </w:rPr>
        <w:t>湖北省药品监督管理局信息技术与电子监管中心</w:t>
      </w:r>
    </w:p>
    <w:p w14:paraId="60B9A4A3">
      <w:pPr>
        <w:spacing w:line="360" w:lineRule="auto"/>
        <w:ind w:firstLine="643" w:firstLineChars="200"/>
        <w:jc w:val="center"/>
        <w:rPr>
          <w:rFonts w:ascii="方正仿宋_GBK" w:eastAsia="方正仿宋_GBK"/>
          <w:b/>
          <w:sz w:val="32"/>
          <w:szCs w:val="32"/>
        </w:rPr>
      </w:pPr>
      <w:r>
        <w:rPr>
          <w:rFonts w:hint="eastAsia" w:ascii="方正仿宋_GBK" w:eastAsia="方正仿宋_GBK"/>
          <w:b/>
          <w:sz w:val="32"/>
          <w:szCs w:val="32"/>
        </w:rPr>
        <w:t>202</w:t>
      </w:r>
      <w:r>
        <w:rPr>
          <w:rFonts w:hint="eastAsia" w:ascii="方正仿宋_GBK" w:eastAsia="方正仿宋_GBK"/>
          <w:b/>
          <w:sz w:val="32"/>
          <w:szCs w:val="32"/>
          <w:lang w:val="en-US" w:eastAsia="zh-CN"/>
        </w:rPr>
        <w:t>5</w:t>
      </w:r>
      <w:r>
        <w:rPr>
          <w:rFonts w:hint="eastAsia" w:ascii="方正仿宋_GBK" w:eastAsia="方正仿宋_GBK"/>
          <w:b/>
          <w:sz w:val="32"/>
          <w:szCs w:val="32"/>
        </w:rPr>
        <w:t>年</w:t>
      </w:r>
      <w:r>
        <w:rPr>
          <w:rFonts w:hint="eastAsia" w:ascii="方正仿宋_GBK" w:eastAsia="方正仿宋_GBK"/>
          <w:b/>
          <w:sz w:val="32"/>
          <w:szCs w:val="32"/>
          <w:lang w:val="en-US" w:eastAsia="zh-CN"/>
        </w:rPr>
        <w:t>7</w:t>
      </w:r>
      <w:r>
        <w:rPr>
          <w:rFonts w:hint="eastAsia" w:ascii="方正仿宋_GBK" w:eastAsia="方正仿宋_GBK"/>
          <w:b/>
          <w:sz w:val="32"/>
          <w:szCs w:val="32"/>
        </w:rPr>
        <w:t>月</w:t>
      </w:r>
    </w:p>
    <w:p w14:paraId="0D2A3EF9">
      <w:pPr>
        <w:ind w:firstLine="640" w:firstLineChars="200"/>
        <w:rPr>
          <w:rFonts w:ascii="方正仿宋_GBK" w:eastAsia="方正仿宋_GBK"/>
          <w:sz w:val="32"/>
          <w:szCs w:val="32"/>
        </w:rPr>
      </w:pPr>
    </w:p>
    <w:p w14:paraId="0AA52969">
      <w:pPr>
        <w:ind w:firstLine="640" w:firstLineChars="200"/>
        <w:rPr>
          <w:rFonts w:ascii="方正仿宋_GBK" w:eastAsia="方正仿宋_GBK"/>
          <w:sz w:val="32"/>
          <w:szCs w:val="32"/>
        </w:rPr>
      </w:pPr>
    </w:p>
    <w:p w14:paraId="4C5378A4">
      <w:pPr>
        <w:widowControl/>
        <w:jc w:val="left"/>
        <w:rPr>
          <w:rFonts w:ascii="方正仿宋_GBK" w:eastAsia="方正仿宋_GBK"/>
          <w:sz w:val="32"/>
          <w:szCs w:val="32"/>
        </w:rPr>
      </w:pPr>
    </w:p>
    <w:p w14:paraId="634AEEBF">
      <w:pPr>
        <w:spacing w:line="288" w:lineRule="auto"/>
        <w:ind w:firstLine="643" w:firstLineChars="200"/>
        <w:jc w:val="center"/>
        <w:rPr>
          <w:rFonts w:ascii="方正小标宋_GBK" w:hAnsi="黑体" w:eastAsia="方正小标宋_GBK"/>
          <w:b/>
          <w:sz w:val="32"/>
          <w:szCs w:val="32"/>
        </w:rPr>
      </w:pPr>
      <w:r>
        <w:rPr>
          <w:rFonts w:hint="eastAsia" w:ascii="方正小标宋_GBK" w:hAnsi="黑体" w:eastAsia="方正小标宋_GBK"/>
          <w:b/>
          <w:sz w:val="32"/>
          <w:szCs w:val="32"/>
        </w:rPr>
        <w:t>第一部分</w:t>
      </w:r>
    </w:p>
    <w:p w14:paraId="5E5A1C7D">
      <w:pPr>
        <w:pStyle w:val="3"/>
        <w:ind w:firstLine="643" w:firstLineChars="200"/>
        <w:rPr>
          <w:rFonts w:ascii="黑体" w:hAnsi="黑体"/>
          <w:szCs w:val="32"/>
        </w:rPr>
      </w:pPr>
      <w:bookmarkStart w:id="0" w:name="_Toc31915"/>
      <w:bookmarkStart w:id="1" w:name="_Toc57027466"/>
      <w:r>
        <w:rPr>
          <w:rFonts w:hint="eastAsia" w:ascii="黑体" w:hAnsi="黑体"/>
          <w:szCs w:val="32"/>
        </w:rPr>
        <w:t>一、基本情况</w:t>
      </w:r>
      <w:bookmarkEnd w:id="0"/>
      <w:bookmarkEnd w:id="1"/>
    </w:p>
    <w:p w14:paraId="61F14A13">
      <w:pPr>
        <w:pStyle w:val="4"/>
        <w:ind w:firstLine="643" w:firstLineChars="200"/>
        <w:rPr>
          <w:rFonts w:ascii="方正仿宋_GBK" w:eastAsia="方正仿宋_GBK"/>
          <w:szCs w:val="32"/>
        </w:rPr>
      </w:pPr>
      <w:r>
        <w:rPr>
          <w:rFonts w:hint="eastAsia" w:ascii="方正仿宋_GBK" w:eastAsia="方正仿宋_GBK"/>
          <w:szCs w:val="32"/>
        </w:rPr>
        <w:t>1.1项目名称</w:t>
      </w:r>
    </w:p>
    <w:p w14:paraId="27030425">
      <w:pPr>
        <w:spacing w:line="360" w:lineRule="auto"/>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湖北省药品监督管理局门户网站运行维护项目</w:t>
      </w:r>
    </w:p>
    <w:p w14:paraId="28EB243D">
      <w:pPr>
        <w:pStyle w:val="4"/>
        <w:ind w:firstLine="643" w:firstLineChars="200"/>
        <w:rPr>
          <w:rFonts w:ascii="方正仿宋_GBK" w:eastAsia="方正仿宋_GBK"/>
          <w:szCs w:val="32"/>
        </w:rPr>
      </w:pPr>
      <w:r>
        <w:rPr>
          <w:rFonts w:hint="eastAsia" w:ascii="方正仿宋_GBK" w:eastAsia="方正仿宋_GBK"/>
          <w:szCs w:val="32"/>
        </w:rPr>
        <w:t>1.2运维依据</w:t>
      </w:r>
    </w:p>
    <w:p w14:paraId="3AA480D1">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为贯彻落实《国务院办公厅关于印发政府网站发展指引的通知》(国办发〔2017〕47 号)、《省人民政府办公厅关于规范政府信息公开平台建设有关事项的通知》《国务院办公厅政府信息与政务公开办公室关于规范政府信息公开平台有关事项的通知》(国办公开办函〔2019〕61号)及 2025年新发布网站建设和考核要求，政务公开要点和考核要求等文件精神，结合湖北省药品监督管理局(以下简称省药监局)门户网站建设实际情况，制定以下运维方案。</w:t>
      </w:r>
    </w:p>
    <w:p w14:paraId="5D5E06BF">
      <w:pPr>
        <w:pStyle w:val="4"/>
        <w:ind w:firstLine="643" w:firstLineChars="200"/>
        <w:rPr>
          <w:rFonts w:ascii="方正仿宋_GBK" w:eastAsia="方正仿宋_GBK"/>
          <w:szCs w:val="32"/>
        </w:rPr>
      </w:pPr>
      <w:r>
        <w:rPr>
          <w:rFonts w:hint="eastAsia" w:ascii="方正仿宋_GBK" w:eastAsia="方正仿宋_GBK"/>
          <w:szCs w:val="32"/>
        </w:rPr>
        <w:t>1.3</w:t>
      </w:r>
      <w:bookmarkStart w:id="2" w:name="_Toc27479"/>
      <w:bookmarkStart w:id="3" w:name="_Toc57027469"/>
      <w:r>
        <w:rPr>
          <w:rFonts w:hint="eastAsia" w:ascii="方正仿宋_GBK" w:eastAsia="方正仿宋_GBK"/>
          <w:szCs w:val="32"/>
        </w:rPr>
        <w:t>项目运维的目标、范围、模式、周期</w:t>
      </w:r>
      <w:bookmarkEnd w:id="2"/>
      <w:bookmarkEnd w:id="3"/>
    </w:p>
    <w:p w14:paraId="737C02D9">
      <w:pPr>
        <w:spacing w:line="360" w:lineRule="auto"/>
        <w:ind w:firstLine="420" w:firstLineChars="0"/>
        <w:rPr>
          <w:rFonts w:hint="eastAsia" w:ascii="方正仿宋_GBK" w:hAnsi="仿宋" w:eastAsia="方正仿宋_GBK" w:cs="仿宋"/>
          <w:sz w:val="32"/>
          <w:szCs w:val="32"/>
        </w:rPr>
      </w:pPr>
      <w:r>
        <w:rPr>
          <w:rFonts w:ascii="方正仿宋_GBK" w:hAnsi="仿宋" w:eastAsia="方正仿宋_GBK" w:cs="仿宋"/>
          <w:b/>
          <w:bCs/>
          <w:sz w:val="32"/>
          <w:szCs w:val="32"/>
        </w:rPr>
        <w:t>1.3.1</w:t>
      </w:r>
      <w:r>
        <w:rPr>
          <w:rFonts w:hint="eastAsia" w:ascii="方正仿宋_GBK" w:hAnsi="仿宋" w:eastAsia="方正仿宋_GBK" w:cs="仿宋"/>
          <w:b/>
          <w:bCs/>
          <w:sz w:val="32"/>
          <w:szCs w:val="32"/>
        </w:rPr>
        <w:t>项目运维目标：</w:t>
      </w:r>
      <w:r>
        <w:rPr>
          <w:rFonts w:hint="eastAsia" w:ascii="方正仿宋_GBK" w:hAnsi="仿宋" w:eastAsia="方正仿宋_GBK" w:cs="仿宋"/>
          <w:sz w:val="32"/>
          <w:szCs w:val="32"/>
        </w:rPr>
        <w:t>根据国务院办公厅、湖北省人民政府办公厅和国家药品监督管理局关于政府网站与政务新媒体运行建设和考核管理等工作要求，围绕局门户网站日常技术运维管理、全国政府网站季度普查考核、省政府年度政务公开工作检查管理等相关网站考核要求，做好局网站的建设运行管理、信息内容安全管理保障等工作。不断优化完善网站栏目设置，丰富网站内容展现形式，升级网站服务功能，为网站迎评改进和高效运行提供技术支持。</w:t>
      </w:r>
    </w:p>
    <w:p w14:paraId="5F8D9813">
      <w:pPr>
        <w:spacing w:line="360" w:lineRule="auto"/>
        <w:ind w:firstLine="420" w:firstLineChars="0"/>
        <w:rPr>
          <w:rFonts w:ascii="方正仿宋_GBK" w:hAnsi="仿宋" w:eastAsia="方正仿宋_GBK" w:cs="仿宋"/>
          <w:sz w:val="32"/>
          <w:szCs w:val="32"/>
        </w:rPr>
      </w:pPr>
      <w:r>
        <w:rPr>
          <w:rFonts w:ascii="方正仿宋_GBK" w:hAnsi="仿宋" w:eastAsia="方正仿宋_GBK" w:cs="仿宋"/>
          <w:b/>
          <w:bCs/>
          <w:sz w:val="32"/>
          <w:szCs w:val="32"/>
        </w:rPr>
        <w:t>1.3.2</w:t>
      </w:r>
      <w:r>
        <w:rPr>
          <w:rFonts w:hint="eastAsia" w:ascii="方正仿宋_GBK" w:hAnsi="仿宋" w:eastAsia="方正仿宋_GBK" w:cs="仿宋"/>
          <w:b/>
          <w:bCs/>
          <w:sz w:val="32"/>
          <w:szCs w:val="32"/>
        </w:rPr>
        <w:t>项目运维范围：</w:t>
      </w:r>
      <w:r>
        <w:rPr>
          <w:rFonts w:hint="eastAsia" w:ascii="方正仿宋_GBK" w:hAnsi="仿宋" w:eastAsia="方正仿宋_GBK" w:cs="仿宋"/>
          <w:sz w:val="32"/>
          <w:szCs w:val="32"/>
        </w:rPr>
        <w:t>涉及省局政府网站的政府信息公开、互动交流、办事服务、部门动态、网站智能机器人等主要功能版块的运维服务，为网站管理人员提供技术支持服务，为系统的代码安全、内容安全提供保障服务，配合完成相关建设和考核任务。</w:t>
      </w:r>
    </w:p>
    <w:p w14:paraId="18B1AF9E">
      <w:pPr>
        <w:spacing w:line="360" w:lineRule="auto"/>
        <w:ind w:firstLine="643" w:firstLineChars="200"/>
        <w:rPr>
          <w:rFonts w:ascii="方正仿宋_GBK" w:hAnsi="仿宋" w:eastAsia="方正仿宋_GBK" w:cs="仿宋"/>
          <w:sz w:val="32"/>
          <w:szCs w:val="32"/>
        </w:rPr>
      </w:pPr>
      <w:r>
        <w:rPr>
          <w:rFonts w:ascii="方正仿宋_GBK" w:hAnsi="仿宋" w:eastAsia="方正仿宋_GBK" w:cs="仿宋"/>
          <w:b/>
          <w:bCs/>
          <w:sz w:val="32"/>
          <w:szCs w:val="32"/>
        </w:rPr>
        <w:t>1.3.3</w:t>
      </w:r>
      <w:r>
        <w:rPr>
          <w:rFonts w:hint="eastAsia" w:ascii="方正仿宋_GBK" w:hAnsi="仿宋" w:eastAsia="方正仿宋_GBK" w:cs="仿宋"/>
          <w:b/>
          <w:bCs/>
          <w:sz w:val="32"/>
          <w:szCs w:val="32"/>
        </w:rPr>
        <w:t>项目运维模式：</w:t>
      </w:r>
      <w:r>
        <w:rPr>
          <w:rFonts w:hint="eastAsia" w:ascii="方正仿宋_GBK" w:hAnsi="仿宋" w:eastAsia="方正仿宋_GBK" w:cs="仿宋"/>
          <w:sz w:val="32"/>
          <w:szCs w:val="32"/>
        </w:rPr>
        <w:t>为部分外包，需要采购技术支持、网页设计制作、考核整改服务、安全保障服务，并根据政府网站考核要求提供系统功能的优化更新服务。</w:t>
      </w:r>
    </w:p>
    <w:p w14:paraId="27986176">
      <w:pPr>
        <w:spacing w:line="360" w:lineRule="auto"/>
        <w:ind w:firstLine="643" w:firstLineChars="200"/>
        <w:rPr>
          <w:rFonts w:ascii="方正仿宋_GBK" w:hAnsi="仿宋_GB2312" w:eastAsia="方正仿宋_GBK" w:cs="仿宋_GB2312"/>
          <w:sz w:val="32"/>
          <w:szCs w:val="32"/>
        </w:rPr>
      </w:pPr>
      <w:r>
        <w:rPr>
          <w:rFonts w:ascii="方正仿宋_GBK" w:hAnsi="仿宋" w:eastAsia="方正仿宋_GBK" w:cs="仿宋"/>
          <w:b/>
          <w:bCs/>
          <w:sz w:val="32"/>
          <w:szCs w:val="32"/>
        </w:rPr>
        <w:t>1.3.4</w:t>
      </w:r>
      <w:r>
        <w:rPr>
          <w:rFonts w:hint="eastAsia" w:ascii="方正仿宋_GBK" w:hAnsi="仿宋" w:eastAsia="方正仿宋_GBK" w:cs="仿宋"/>
          <w:b/>
          <w:bCs/>
          <w:sz w:val="32"/>
          <w:szCs w:val="32"/>
        </w:rPr>
        <w:t>项目运维时间：</w:t>
      </w:r>
      <w:r>
        <w:rPr>
          <w:rFonts w:hint="eastAsia" w:ascii="方正仿宋_GBK" w:hAnsi="仿宋_GB2312" w:eastAsia="方正仿宋_GBK" w:cs="仿宋_GB2312"/>
          <w:sz w:val="32"/>
          <w:szCs w:val="32"/>
        </w:rPr>
        <w:t>周期为一年，从双方签署合同之日开始计算。</w:t>
      </w:r>
    </w:p>
    <w:p w14:paraId="0335BC02">
      <w:pPr>
        <w:pStyle w:val="3"/>
        <w:ind w:firstLine="643" w:firstLineChars="200"/>
        <w:rPr>
          <w:rFonts w:ascii="黑体" w:hAnsi="黑体"/>
          <w:szCs w:val="32"/>
        </w:rPr>
      </w:pPr>
      <w:bookmarkStart w:id="4" w:name="_Toc27061"/>
      <w:bookmarkStart w:id="5" w:name="_Toc57027471"/>
      <w:r>
        <w:rPr>
          <w:rFonts w:hint="eastAsia" w:ascii="黑体" w:hAnsi="黑体"/>
          <w:szCs w:val="32"/>
        </w:rPr>
        <w:t>二、需求分析</w:t>
      </w:r>
      <w:bookmarkEnd w:id="4"/>
      <w:bookmarkEnd w:id="5"/>
    </w:p>
    <w:p w14:paraId="4562B8BE">
      <w:pPr>
        <w:pStyle w:val="4"/>
        <w:ind w:firstLine="643" w:firstLineChars="200"/>
        <w:rPr>
          <w:rFonts w:ascii="方正仿宋_GBK" w:hAnsi="宋体" w:eastAsia="方正仿宋_GBK" w:cs="宋体"/>
          <w:szCs w:val="32"/>
        </w:rPr>
      </w:pPr>
      <w:r>
        <w:rPr>
          <w:rFonts w:hint="eastAsia" w:ascii="方正仿宋_GBK" w:hAnsi="宋体" w:eastAsia="方正仿宋_GBK" w:cs="宋体"/>
          <w:szCs w:val="32"/>
        </w:rPr>
        <w:t>2.1</w:t>
      </w:r>
      <w:bookmarkStart w:id="6" w:name="_Toc927"/>
      <w:bookmarkEnd w:id="6"/>
      <w:bookmarkStart w:id="7" w:name="_Toc57043941"/>
      <w:bookmarkEnd w:id="7"/>
      <w:r>
        <w:rPr>
          <w:rFonts w:hint="eastAsia" w:ascii="方正仿宋_GBK" w:hAnsi="宋体" w:eastAsia="方正仿宋_GBK" w:cs="宋体"/>
          <w:szCs w:val="32"/>
        </w:rPr>
        <w:t>整体需求</w:t>
      </w:r>
    </w:p>
    <w:p w14:paraId="1F36465D">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政府网站的运行维护须满足不间断性、安全性、及时性的要求，页面设计、栏目设置、程序代码和文字排版有严格的标准规范，需专业的技术服务团队提供设计、开发和不间断监测服务。</w:t>
      </w:r>
    </w:p>
    <w:p w14:paraId="6FCED89E">
      <w:pPr>
        <w:pStyle w:val="4"/>
        <w:ind w:firstLine="643" w:firstLineChars="200"/>
        <w:rPr>
          <w:rFonts w:ascii="方正仿宋_GBK" w:hAnsi="宋体" w:eastAsia="方正仿宋_GBK" w:cs="宋体"/>
          <w:szCs w:val="32"/>
        </w:rPr>
      </w:pPr>
      <w:r>
        <w:rPr>
          <w:rFonts w:hint="eastAsia" w:ascii="方正仿宋_GBK" w:hAnsi="宋体" w:eastAsia="方正仿宋_GBK" w:cs="宋体"/>
          <w:szCs w:val="32"/>
        </w:rPr>
        <w:t>2.2人工技能标准</w:t>
      </w:r>
    </w:p>
    <w:p w14:paraId="1E3CF2A1">
      <w:pPr>
        <w:spacing w:line="360" w:lineRule="auto"/>
        <w:ind w:firstLine="640" w:firstLineChars="200"/>
        <w:rPr>
          <w:rFonts w:ascii="方正仿宋_GBK" w:hAnsi="仿宋" w:eastAsia="方正仿宋_GBK" w:cs="仿宋"/>
          <w:sz w:val="32"/>
          <w:szCs w:val="32"/>
        </w:rPr>
      </w:pPr>
      <w:r>
        <w:rPr>
          <w:rFonts w:ascii="方正仿宋_GBK" w:hAnsi="仿宋" w:eastAsia="方正仿宋_GBK" w:cs="仿宋"/>
          <w:sz w:val="32"/>
          <w:szCs w:val="32"/>
        </w:rPr>
        <w:t>2.2.1</w:t>
      </w:r>
      <w:r>
        <w:rPr>
          <w:rFonts w:hint="eastAsia" w:ascii="方正仿宋_GBK" w:hAnsi="仿宋" w:eastAsia="方正仿宋_GBK" w:cs="仿宋"/>
          <w:sz w:val="32"/>
          <w:szCs w:val="32"/>
        </w:rPr>
        <w:t xml:space="preserve"> 项目经理具备信息系统项目管理专业相关高级资格证书，5年及以上行业相关工作经验；</w:t>
      </w:r>
    </w:p>
    <w:p w14:paraId="08D04DA0">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2.</w:t>
      </w:r>
      <w:r>
        <w:rPr>
          <w:rFonts w:ascii="方正仿宋_GBK" w:hAnsi="仿宋" w:eastAsia="方正仿宋_GBK" w:cs="仿宋"/>
          <w:sz w:val="32"/>
          <w:szCs w:val="32"/>
        </w:rPr>
        <w:t>2.2</w:t>
      </w:r>
      <w:r>
        <w:rPr>
          <w:rFonts w:hint="eastAsia" w:ascii="方正仿宋_GBK" w:hAnsi="仿宋" w:eastAsia="方正仿宋_GBK" w:cs="仿宋"/>
          <w:sz w:val="32"/>
          <w:szCs w:val="32"/>
        </w:rPr>
        <w:t>技术负责人员具备系统架构设计专业高级资格证书，3年及以上行业相关工作经验；</w:t>
      </w:r>
    </w:p>
    <w:p w14:paraId="664F0903">
      <w:pPr>
        <w:spacing w:line="360" w:lineRule="auto"/>
        <w:ind w:firstLine="640" w:firstLineChars="200"/>
        <w:rPr>
          <w:rFonts w:ascii="方正仿宋_GBK" w:hAnsi="仿宋" w:eastAsia="方正仿宋_GBK" w:cs="仿宋"/>
          <w:sz w:val="32"/>
          <w:szCs w:val="32"/>
        </w:rPr>
      </w:pPr>
      <w:r>
        <w:rPr>
          <w:rFonts w:ascii="方正仿宋_GBK" w:hAnsi="仿宋" w:eastAsia="方正仿宋_GBK" w:cs="仿宋"/>
          <w:sz w:val="32"/>
          <w:szCs w:val="32"/>
        </w:rPr>
        <w:t>2.2.3</w:t>
      </w:r>
      <w:r>
        <w:rPr>
          <w:rFonts w:hint="eastAsia" w:ascii="方正仿宋_GBK" w:hAnsi="仿宋" w:eastAsia="方正仿宋_GBK" w:cs="仿宋"/>
          <w:sz w:val="32"/>
          <w:szCs w:val="32"/>
        </w:rPr>
        <w:t xml:space="preserve"> 运维服务团队技术支持人员具备1年及以上行业相关工作经验。</w:t>
      </w:r>
    </w:p>
    <w:p w14:paraId="41F1EA75">
      <w:pPr>
        <w:pStyle w:val="4"/>
        <w:ind w:firstLine="643" w:firstLineChars="200"/>
        <w:rPr>
          <w:rFonts w:ascii="方正仿宋_GBK" w:hAnsi="宋体" w:eastAsia="方正仿宋_GBK" w:cs="宋体"/>
          <w:szCs w:val="32"/>
        </w:rPr>
      </w:pPr>
      <w:r>
        <w:rPr>
          <w:rFonts w:hint="eastAsia" w:ascii="方正仿宋_GBK" w:hAnsi="宋体" w:eastAsia="方正仿宋_GBK" w:cs="宋体"/>
          <w:szCs w:val="32"/>
        </w:rPr>
        <w:t>2.3运维响应标准</w:t>
      </w:r>
    </w:p>
    <w:p w14:paraId="24A6B615">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全年7*24小时全天候技术服务，电话响应时间为30分钟；</w:t>
      </w:r>
    </w:p>
    <w:p w14:paraId="6E999707">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对应用系统发生的故障维修、技术支援的响应时间不超过1小时；</w:t>
      </w:r>
    </w:p>
    <w:p w14:paraId="5AE7249F">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对需提供现场服务的响应时间不超过2小时。</w:t>
      </w:r>
    </w:p>
    <w:p w14:paraId="45694C69">
      <w:pPr>
        <w:pStyle w:val="3"/>
        <w:ind w:firstLine="643" w:firstLineChars="200"/>
        <w:rPr>
          <w:rFonts w:ascii="黑体" w:hAnsi="黑体"/>
          <w:szCs w:val="32"/>
        </w:rPr>
      </w:pPr>
      <w:r>
        <w:rPr>
          <w:rFonts w:hint="eastAsia" w:ascii="黑体" w:hAnsi="黑体"/>
          <w:szCs w:val="32"/>
        </w:rPr>
        <w:t>三、运维内容</w:t>
      </w:r>
    </w:p>
    <w:p w14:paraId="3B98DC66">
      <w:pPr>
        <w:pStyle w:val="4"/>
        <w:ind w:firstLine="643" w:firstLineChars="200"/>
        <w:rPr>
          <w:rFonts w:ascii="方正仿宋_GBK" w:hAnsi="宋体" w:eastAsia="方正仿宋_GBK" w:cs="宋体"/>
          <w:szCs w:val="32"/>
        </w:rPr>
      </w:pPr>
      <w:bookmarkStart w:id="8" w:name="_Toc23709"/>
      <w:bookmarkStart w:id="9" w:name="_Toc56174149"/>
      <w:bookmarkStart w:id="10" w:name="_Toc57043944"/>
      <w:r>
        <w:rPr>
          <w:rFonts w:hint="eastAsia" w:ascii="方正仿宋_GBK" w:hAnsi="宋体" w:eastAsia="方正仿宋_GBK" w:cs="宋体"/>
          <w:szCs w:val="32"/>
        </w:rPr>
        <w:t xml:space="preserve">3.1 </w:t>
      </w:r>
      <w:bookmarkEnd w:id="8"/>
      <w:bookmarkEnd w:id="9"/>
      <w:bookmarkEnd w:id="10"/>
      <w:r>
        <w:rPr>
          <w:rFonts w:hint="eastAsia" w:ascii="方正仿宋_GBK" w:hAnsi="宋体" w:eastAsia="方正仿宋_GBK" w:cs="宋体"/>
          <w:szCs w:val="32"/>
        </w:rPr>
        <w:t>日常技术支持服务</w:t>
      </w:r>
    </w:p>
    <w:p w14:paraId="25431441">
      <w:pPr>
        <w:pStyle w:val="5"/>
        <w:spacing w:line="360" w:lineRule="auto"/>
        <w:ind w:firstLine="640" w:firstLineChars="200"/>
        <w:rPr>
          <w:rFonts w:ascii="方正仿宋_GBK" w:eastAsia="方正仿宋_GBK"/>
          <w:b w:val="0"/>
          <w:bCs/>
          <w:sz w:val="32"/>
          <w:szCs w:val="32"/>
        </w:rPr>
      </w:pPr>
      <w:r>
        <w:rPr>
          <w:rFonts w:hint="eastAsia" w:ascii="方正仿宋_GBK" w:eastAsia="方正仿宋_GBK"/>
          <w:b w:val="0"/>
          <w:bCs/>
          <w:sz w:val="32"/>
          <w:szCs w:val="32"/>
        </w:rPr>
        <w:t>3.1.1 网站应用系统管理</w:t>
      </w:r>
    </w:p>
    <w:p w14:paraId="0CFB7122">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门户网站应用系统运行访问24小时实时监控，排除湖北省网站集约化平台的运行环境因素，全年省局网站应用系统保障365*24小时不中断运行；</w:t>
      </w:r>
    </w:p>
    <w:p w14:paraId="4383BDC4">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按照全国政府网站普查要求，每天间隔性访问20次以上，超过（含）15秒网站仍打不开的次数累计占比不超过（含）5%。</w:t>
      </w:r>
    </w:p>
    <w:p w14:paraId="4A4BD9C2">
      <w:pPr>
        <w:pStyle w:val="5"/>
        <w:spacing w:line="360" w:lineRule="auto"/>
        <w:ind w:firstLine="640" w:firstLineChars="200"/>
        <w:rPr>
          <w:rFonts w:ascii="方正仿宋_GBK" w:eastAsia="方正仿宋_GBK"/>
          <w:b w:val="0"/>
          <w:bCs/>
          <w:sz w:val="32"/>
          <w:szCs w:val="32"/>
        </w:rPr>
      </w:pPr>
      <w:r>
        <w:rPr>
          <w:rFonts w:hint="eastAsia" w:ascii="方正仿宋_GBK" w:eastAsia="方正仿宋_GBK"/>
          <w:b w:val="0"/>
          <w:bCs/>
          <w:sz w:val="32"/>
          <w:szCs w:val="32"/>
        </w:rPr>
        <w:t>3.1.2 网站应用平台管理</w:t>
      </w:r>
    </w:p>
    <w:p w14:paraId="6E4C05F7">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根据局网站日常管理、重点工作和宣传工作开展的需要，负责集约化智能门户网站平台管理工作：</w:t>
      </w:r>
    </w:p>
    <w:p w14:paraId="5907E6ED">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（1）应用功能管理。保障网站应用系统持续运行和系统各版块功能正常使用。</w:t>
      </w:r>
    </w:p>
    <w:p w14:paraId="225EEE21">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（2）用户组织管理。角色和权限模板新建、修改、调整；用户添加、启停、调整等权限配置管理。</w:t>
      </w:r>
    </w:p>
    <w:p w14:paraId="6FC28FA5">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（3）平台栏目管理。栏目新建、修改、发布、移动和删除管理；栏目模板建设、属性配置和层级管理。</w:t>
      </w:r>
    </w:p>
    <w:p w14:paraId="48885E0F">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（4）网站页面管理。配合做好内容宣传的弹窗、横幅等设计，同步实施制作上线。根据栏目调整和其他需求做好网站页面的局部新增、修改、更新和调整，页面效果适配主流浏览器。</w:t>
      </w:r>
    </w:p>
    <w:p w14:paraId="774A8FA9">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（5）网站数据管理。配合网站功能性特殊数据的增减和修改工作，对网站数据质量和同源性进行巡查和提醒，保障数据规范性。</w:t>
      </w:r>
    </w:p>
    <w:p w14:paraId="730EF314">
      <w:pPr>
        <w:pStyle w:val="5"/>
        <w:spacing w:line="360" w:lineRule="auto"/>
        <w:ind w:firstLine="640" w:firstLineChars="200"/>
        <w:rPr>
          <w:rFonts w:ascii="方正仿宋_GBK" w:eastAsia="方正仿宋_GBK"/>
          <w:b w:val="0"/>
          <w:bCs/>
          <w:sz w:val="32"/>
          <w:szCs w:val="32"/>
        </w:rPr>
      </w:pPr>
      <w:r>
        <w:rPr>
          <w:rFonts w:hint="eastAsia" w:ascii="方正仿宋_GBK" w:eastAsia="方正仿宋_GBK"/>
          <w:b w:val="0"/>
          <w:bCs/>
          <w:sz w:val="32"/>
          <w:szCs w:val="32"/>
        </w:rPr>
        <w:t>3.1.3 网站应用运行管理</w:t>
      </w:r>
    </w:p>
    <w:p w14:paraId="0F6ACE60">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对网站及政务新媒体运行情况进行常态化巡检，保障达到政府网站互动回应与政务新媒体互动更新要求。包含：</w:t>
      </w:r>
    </w:p>
    <w:p w14:paraId="3FAFD6E1">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（1）网站更新情况。按照政府网站栏目开设和更新要求，对栏目更新情况、栏目开设情况和栏目内容公开情况进行周期巡检，形成巡检清单，及时汇报提醒整改。</w:t>
      </w:r>
    </w:p>
    <w:p w14:paraId="0285ADB0">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（2）网站互动回应情况。参照政府网站在线互动回应标准，对网站提供的依申请公开在线申请答复功能、我为政府网站找错信件在线提交答复平台进行周期巡检，及时进行留言答复时间提醒。</w:t>
      </w:r>
    </w:p>
    <w:p w14:paraId="5EBF9C9F">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（3）政务新媒体更新、互动和功能使用情况。按照政务新媒体内容更新和提供互动回应功能要求，对政务新媒体</w:t>
      </w:r>
      <w:r>
        <w:rPr>
          <w:rFonts w:hint="eastAsia" w:ascii="方正仿宋_GBK" w:hAnsi="仿宋" w:eastAsia="方正仿宋_GBK" w:cs="仿宋"/>
          <w:sz w:val="32"/>
          <w:szCs w:val="32"/>
          <w:lang w:val="en-US" w:eastAsia="zh-CN"/>
        </w:rPr>
        <w:t>账号</w:t>
      </w:r>
      <w:r>
        <w:rPr>
          <w:rFonts w:hint="eastAsia" w:ascii="方正仿宋_GBK" w:hAnsi="仿宋" w:eastAsia="方正仿宋_GBK" w:cs="仿宋"/>
          <w:sz w:val="32"/>
          <w:szCs w:val="32"/>
        </w:rPr>
        <w:t>进行周期巡检，巡检内容包含更新情</w:t>
      </w:r>
      <w:bookmarkStart w:id="15" w:name="_GoBack"/>
      <w:bookmarkEnd w:id="15"/>
      <w:r>
        <w:rPr>
          <w:rFonts w:hint="eastAsia" w:ascii="方正仿宋_GBK" w:hAnsi="仿宋" w:eastAsia="方正仿宋_GBK" w:cs="仿宋"/>
          <w:sz w:val="32"/>
          <w:szCs w:val="32"/>
        </w:rPr>
        <w:t>况、菜单访问情况、互动功能使用情况、网站入口同步情况和发布内容错词情况。形成巡检结果，及时汇报提醒。</w:t>
      </w:r>
    </w:p>
    <w:p w14:paraId="073472CA">
      <w:pPr>
        <w:pStyle w:val="4"/>
        <w:ind w:firstLine="643" w:firstLineChars="200"/>
        <w:rPr>
          <w:rFonts w:ascii="方正仿宋_GBK" w:hAnsi="宋体" w:eastAsia="方正仿宋_GBK" w:cs="宋体"/>
          <w:szCs w:val="32"/>
        </w:rPr>
      </w:pPr>
      <w:bookmarkStart w:id="11" w:name="_Toc30825"/>
      <w:bookmarkStart w:id="12" w:name="_Toc56174157"/>
      <w:bookmarkStart w:id="13" w:name="_Toc11179"/>
      <w:bookmarkStart w:id="14" w:name="_Toc56174158"/>
      <w:r>
        <w:rPr>
          <w:rFonts w:hint="eastAsia" w:ascii="方正仿宋_GBK" w:hAnsi="宋体" w:eastAsia="方正仿宋_GBK" w:cs="宋体"/>
          <w:szCs w:val="32"/>
        </w:rPr>
        <w:t xml:space="preserve">3.2 </w:t>
      </w:r>
      <w:bookmarkEnd w:id="11"/>
      <w:bookmarkEnd w:id="12"/>
      <w:r>
        <w:rPr>
          <w:rFonts w:hint="eastAsia" w:ascii="方正仿宋_GBK" w:hAnsi="宋体" w:eastAsia="方正仿宋_GBK" w:cs="宋体"/>
          <w:szCs w:val="32"/>
        </w:rPr>
        <w:t>普查扫描与整改（每季度）</w:t>
      </w:r>
    </w:p>
    <w:p w14:paraId="00EF7300">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每季度按照《国务院办公厅秘书局关于印发政府网站与政务新媒体检查指标、监管工作年度考核指标的通知》文件要求，对标考核指标，对省局门户网站运行情况按照政府网站检查指标进行网站内容更新情况全面自查和网站公开内容错链错词扫描服务，形成检查报告和解决方案（含扣分问题描述和整改建议）并在考核文件要求时间周期内协助进行问题整改。进一步加强和完善省局门户网站日常管理工作。</w:t>
      </w:r>
    </w:p>
    <w:bookmarkEnd w:id="13"/>
    <w:bookmarkEnd w:id="14"/>
    <w:p w14:paraId="21E1F82F">
      <w:pPr>
        <w:pStyle w:val="4"/>
        <w:ind w:firstLine="643" w:firstLineChars="200"/>
        <w:rPr>
          <w:rFonts w:ascii="方正仿宋_GBK" w:hAnsi="宋体" w:eastAsia="方正仿宋_GBK" w:cs="宋体"/>
          <w:szCs w:val="32"/>
        </w:rPr>
      </w:pPr>
      <w:r>
        <w:rPr>
          <w:rFonts w:hint="eastAsia" w:ascii="方正仿宋_GBK" w:hAnsi="宋体" w:eastAsia="方正仿宋_GBK" w:cs="宋体"/>
          <w:szCs w:val="32"/>
        </w:rPr>
        <w:t>3.</w:t>
      </w:r>
      <w:r>
        <w:rPr>
          <w:rFonts w:hint="eastAsia" w:ascii="方正仿宋_GBK" w:hAnsi="宋体" w:eastAsia="方正仿宋_GBK" w:cs="宋体"/>
          <w:szCs w:val="32"/>
          <w:lang w:val="en-US" w:eastAsia="zh-CN"/>
        </w:rPr>
        <w:t>3</w:t>
      </w:r>
      <w:r>
        <w:rPr>
          <w:rFonts w:hint="eastAsia" w:ascii="方正仿宋_GBK" w:hAnsi="宋体" w:eastAsia="方正仿宋_GBK" w:cs="宋体"/>
          <w:szCs w:val="32"/>
        </w:rPr>
        <w:t xml:space="preserve"> 政务公开考评整改 </w:t>
      </w:r>
    </w:p>
    <w:p w14:paraId="05FF30E8">
      <w:pPr>
        <w:pStyle w:val="4"/>
        <w:ind w:firstLine="640" w:firstLineChars="200"/>
        <w:rPr>
          <w:rFonts w:hint="eastAsia" w:ascii="方正仿宋_GBK" w:hAnsi="仿宋" w:eastAsia="方正仿宋_GBK" w:cs="仿宋"/>
          <w:b w:val="0"/>
          <w:kern w:val="2"/>
          <w:sz w:val="32"/>
          <w:szCs w:val="32"/>
          <w:lang w:val="en-US" w:eastAsia="zh-CN" w:bidi="ar-SA"/>
        </w:rPr>
      </w:pPr>
      <w:r>
        <w:rPr>
          <w:rFonts w:hint="eastAsia" w:ascii="方正仿宋_GBK" w:hAnsi="仿宋" w:eastAsia="方正仿宋_GBK" w:cs="仿宋"/>
          <w:b w:val="0"/>
          <w:kern w:val="2"/>
          <w:sz w:val="32"/>
          <w:szCs w:val="32"/>
          <w:lang w:val="en-US" w:eastAsia="zh-CN" w:bidi="ar-SA"/>
        </w:rPr>
        <w:t>按照《省人民政府办公厅关于印发2025年政务公开工作考评方案的通知》等文件要求，对门户网站政务公开渠道、主动公开内容、依申请公开、解读回应和能力保障情况进行全面自查工作，问题汇总形成检查报告（含扣分问题描述和整改建议）并在考评文件要求时间周期内协助进行提醒和整改。</w:t>
      </w:r>
    </w:p>
    <w:p w14:paraId="305C857F">
      <w:pPr>
        <w:pStyle w:val="4"/>
        <w:ind w:firstLine="643" w:firstLineChars="200"/>
        <w:rPr>
          <w:rFonts w:ascii="方正仿宋_GBK" w:hAnsi="宋体" w:eastAsia="方正仿宋_GBK" w:cs="宋体"/>
          <w:szCs w:val="32"/>
        </w:rPr>
      </w:pPr>
      <w:r>
        <w:rPr>
          <w:rFonts w:hint="eastAsia" w:ascii="方正仿宋_GBK" w:hAnsi="宋体" w:eastAsia="方正仿宋_GBK" w:cs="宋体"/>
          <w:szCs w:val="32"/>
        </w:rPr>
        <w:t>3.</w:t>
      </w:r>
      <w:r>
        <w:rPr>
          <w:rFonts w:hint="eastAsia" w:ascii="方正仿宋_GBK" w:hAnsi="宋体" w:eastAsia="方正仿宋_GBK" w:cs="宋体"/>
          <w:szCs w:val="32"/>
          <w:lang w:val="en-US" w:eastAsia="zh-CN"/>
        </w:rPr>
        <w:t>4</w:t>
      </w:r>
      <w:r>
        <w:rPr>
          <w:rFonts w:hint="eastAsia" w:ascii="方正仿宋_GBK" w:hAnsi="宋体" w:eastAsia="方正仿宋_GBK" w:cs="宋体"/>
          <w:szCs w:val="32"/>
        </w:rPr>
        <w:t xml:space="preserve"> 网页设计制作服务 </w:t>
      </w:r>
    </w:p>
    <w:p w14:paraId="4730A1AD">
      <w:pPr>
        <w:spacing w:line="360" w:lineRule="auto"/>
        <w:ind w:firstLine="640" w:firstLineChars="200"/>
        <w:rPr>
          <w:rFonts w:ascii="方正仿宋_GBK" w:hAnsi="仿宋" w:eastAsia="方正仿宋_GBK" w:cs="仿宋"/>
          <w:b/>
          <w:sz w:val="32"/>
          <w:szCs w:val="32"/>
        </w:rPr>
      </w:pPr>
      <w:r>
        <w:rPr>
          <w:rFonts w:hint="eastAsia" w:ascii="方正仿宋_GBK" w:hAnsi="仿宋" w:eastAsia="方正仿宋_GBK" w:cs="仿宋"/>
          <w:sz w:val="32"/>
          <w:szCs w:val="32"/>
        </w:rPr>
        <w:t>（1）专题网页设计实施。根据省局工作开展和宣传等需要，依据公开内容和主题规划制作网站独立页面专题。包含内容资源整合、主题设定、页面布局规划、页面效果设计、目录搭建和整体页面模板开发建设和页面实施制作等，完成专题专栏上线发布。</w:t>
      </w:r>
    </w:p>
    <w:p w14:paraId="75E1ADCA">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（2）宣传页面制作。提供网站宣传页面开发制作与实施服务，包含：横幅、弹窗、专栏入口宣传页面和节庆日、特殊时期定时宣传页面的开发实施制作挂网。</w:t>
      </w:r>
    </w:p>
    <w:p w14:paraId="11A9F6B7">
      <w:pPr>
        <w:spacing w:line="360" w:lineRule="auto"/>
        <w:ind w:firstLine="640" w:firstLineChars="200"/>
        <w:rPr>
          <w:rFonts w:ascii="方正仿宋_GBK" w:eastAsia="方正仿宋_GBK"/>
          <w:sz w:val="32"/>
          <w:szCs w:val="32"/>
        </w:rPr>
      </w:pPr>
      <w:r>
        <w:rPr>
          <w:rFonts w:hint="eastAsia" w:ascii="方正仿宋_GBK" w:hAnsi="仿宋" w:eastAsia="方正仿宋_GBK" w:cs="仿宋"/>
          <w:sz w:val="32"/>
          <w:szCs w:val="32"/>
        </w:rPr>
        <w:t>（3）解读网页设计制作。按照服务型政府网站发展需要，丰富解读多元化形式，根据已公开的政策解读内容进行解读网页的制作，包含图解网页设计制作、音频网页制作；同时根据网站公开的统计数据解读内容进行可视化动态图表解读形式的网页设计开发制作和统计数据图解形式的网页设计制作。</w:t>
      </w:r>
    </w:p>
    <w:p w14:paraId="54EA676B">
      <w:pPr>
        <w:spacing w:line="288" w:lineRule="auto"/>
        <w:ind w:firstLine="643" w:firstLineChars="200"/>
        <w:jc w:val="center"/>
        <w:rPr>
          <w:rFonts w:ascii="方正仿宋_GBK" w:hAnsi="黑体" w:eastAsia="方正仿宋_GBK"/>
          <w:b/>
          <w:sz w:val="32"/>
          <w:szCs w:val="32"/>
        </w:rPr>
      </w:pPr>
      <w:r>
        <w:rPr>
          <w:rFonts w:hint="eastAsia" w:ascii="方正仿宋_GBK" w:hAnsi="黑体" w:eastAsia="方正仿宋_GBK"/>
          <w:b/>
          <w:sz w:val="32"/>
          <w:szCs w:val="32"/>
        </w:rPr>
        <w:t>第二部分</w:t>
      </w:r>
    </w:p>
    <w:p w14:paraId="3660BA77">
      <w:pPr>
        <w:pStyle w:val="3"/>
        <w:ind w:firstLine="643" w:firstLineChars="200"/>
        <w:rPr>
          <w:rFonts w:ascii="黑体" w:hAnsi="黑体"/>
          <w:szCs w:val="32"/>
        </w:rPr>
      </w:pPr>
      <w:r>
        <w:rPr>
          <w:rFonts w:hint="eastAsia" w:ascii="黑体" w:hAnsi="黑体"/>
          <w:szCs w:val="32"/>
        </w:rPr>
        <w:t>一、基本情况</w:t>
      </w:r>
    </w:p>
    <w:p w14:paraId="57E27F14">
      <w:pPr>
        <w:pStyle w:val="4"/>
        <w:ind w:firstLine="643" w:firstLineChars="200"/>
        <w:rPr>
          <w:rFonts w:ascii="方正仿宋_GBK" w:eastAsia="方正仿宋_GBK"/>
          <w:szCs w:val="32"/>
        </w:rPr>
      </w:pPr>
      <w:r>
        <w:rPr>
          <w:rFonts w:hint="eastAsia" w:ascii="方正仿宋_GBK" w:eastAsia="方正仿宋_GBK"/>
          <w:szCs w:val="32"/>
        </w:rPr>
        <w:t>1.1项目名称</w:t>
      </w:r>
    </w:p>
    <w:p w14:paraId="05449C8C">
      <w:pPr>
        <w:spacing w:line="360" w:lineRule="auto"/>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湖北省药品监督管理局办公系统运行维护项目</w:t>
      </w:r>
    </w:p>
    <w:p w14:paraId="4ED20B48">
      <w:pPr>
        <w:pStyle w:val="4"/>
        <w:ind w:firstLine="643" w:firstLineChars="200"/>
        <w:rPr>
          <w:rFonts w:ascii="方正仿宋_GBK" w:eastAsia="方正仿宋_GBK"/>
          <w:szCs w:val="32"/>
        </w:rPr>
      </w:pPr>
      <w:r>
        <w:rPr>
          <w:rFonts w:hint="eastAsia" w:ascii="方正仿宋_GBK" w:eastAsia="方正仿宋_GBK"/>
          <w:szCs w:val="32"/>
        </w:rPr>
        <w:t>1.2运维依据</w:t>
      </w:r>
    </w:p>
    <w:p w14:paraId="3084DD48">
      <w:pPr>
        <w:spacing w:line="360" w:lineRule="auto"/>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本项目为持续性运维项目，为了保障湖北省药品监督管理局公文收发、流转、审批的及时顺畅，方便省局领导干部处理公文事宜。</w:t>
      </w:r>
    </w:p>
    <w:p w14:paraId="5F266958">
      <w:pPr>
        <w:pStyle w:val="4"/>
        <w:ind w:firstLine="643" w:firstLineChars="200"/>
        <w:rPr>
          <w:rFonts w:ascii="方正仿宋_GBK" w:eastAsia="方正仿宋_GBK"/>
          <w:szCs w:val="32"/>
        </w:rPr>
      </w:pPr>
      <w:r>
        <w:rPr>
          <w:rFonts w:hint="eastAsia" w:ascii="方正仿宋_GBK" w:eastAsia="方正仿宋_GBK"/>
          <w:szCs w:val="32"/>
        </w:rPr>
        <w:t>1.3项目运维的目标</w:t>
      </w:r>
    </w:p>
    <w:p w14:paraId="5CB4A7F4">
      <w:pPr>
        <w:spacing w:line="360" w:lineRule="auto"/>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完善湖北省药品监督管理局（以下简称省局）机关办公系统功能，进一步满足干部职工的办公需求，保障省局机关及14个分局办公系统正常使用。</w:t>
      </w:r>
    </w:p>
    <w:p w14:paraId="1DD3A922">
      <w:pPr>
        <w:pStyle w:val="4"/>
        <w:ind w:firstLine="643" w:firstLineChars="200"/>
        <w:rPr>
          <w:rFonts w:ascii="方正仿宋_GBK" w:eastAsia="方正仿宋_GBK"/>
          <w:szCs w:val="32"/>
        </w:rPr>
      </w:pPr>
      <w:r>
        <w:rPr>
          <w:rFonts w:hint="eastAsia" w:ascii="方正仿宋_GBK" w:eastAsia="方正仿宋_GBK"/>
          <w:szCs w:val="32"/>
        </w:rPr>
        <w:t>1.4项目运维规模</w:t>
      </w:r>
    </w:p>
    <w:p w14:paraId="4314CB10">
      <w:pPr>
        <w:spacing w:line="360" w:lineRule="auto"/>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本项目需运维的业务范围包含省局机关及14个分局公文办理及流转等，用户范围包含省局机关、直属单位及14个分局全体干部职工，项目运维内容包含省局机关办公系统。</w:t>
      </w:r>
    </w:p>
    <w:p w14:paraId="315FD733">
      <w:pPr>
        <w:pStyle w:val="3"/>
        <w:ind w:firstLine="643" w:firstLineChars="200"/>
        <w:rPr>
          <w:rFonts w:ascii="黑体" w:hAnsi="黑体"/>
          <w:szCs w:val="32"/>
        </w:rPr>
      </w:pPr>
      <w:r>
        <w:rPr>
          <w:rFonts w:hint="eastAsia" w:ascii="黑体" w:hAnsi="黑体"/>
          <w:szCs w:val="32"/>
        </w:rPr>
        <w:t>二、运维内容</w:t>
      </w:r>
    </w:p>
    <w:p w14:paraId="05C256CC">
      <w:pPr>
        <w:pStyle w:val="4"/>
        <w:ind w:firstLine="643" w:firstLineChars="200"/>
        <w:rPr>
          <w:rFonts w:ascii="方正仿宋_GBK" w:eastAsia="方正仿宋_GBK"/>
          <w:szCs w:val="32"/>
        </w:rPr>
      </w:pPr>
      <w:r>
        <w:rPr>
          <w:rFonts w:hint="eastAsia" w:ascii="方正仿宋_GBK" w:eastAsia="方正仿宋_GBK"/>
          <w:szCs w:val="32"/>
        </w:rPr>
        <w:t>2.1省局机关办公系统功能完善</w:t>
      </w:r>
    </w:p>
    <w:p w14:paraId="40AD54A7">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机关办公系统优化调整：</w:t>
      </w:r>
      <w:r>
        <w:rPr>
          <w:rFonts w:hint="eastAsia" w:ascii="方正仿宋_GBK" w:hAnsi="仿宋" w:eastAsia="方正仿宋_GBK" w:cs="仿宋"/>
          <w:sz w:val="32"/>
          <w:szCs w:val="32"/>
          <w:lang w:eastAsia="zh-CN"/>
        </w:rPr>
        <w:t>流程功能调整及优化</w:t>
      </w:r>
      <w:r>
        <w:rPr>
          <w:rFonts w:hint="eastAsia" w:ascii="方正仿宋_GBK" w:hAnsi="仿宋" w:eastAsia="方正仿宋_GBK" w:cs="仿宋"/>
          <w:sz w:val="32"/>
          <w:szCs w:val="32"/>
          <w:lang w:val="en-US" w:eastAsia="zh-CN"/>
        </w:rPr>
        <w:t>;</w:t>
      </w:r>
      <w:r>
        <w:rPr>
          <w:rFonts w:hint="eastAsia" w:ascii="方正仿宋_GBK" w:hAnsi="仿宋" w:eastAsia="方正仿宋_GBK" w:cs="仿宋"/>
          <w:sz w:val="32"/>
          <w:szCs w:val="32"/>
        </w:rPr>
        <w:t>实现OA文件归集，实现数据在线归档，满足机关档案管理制度要求；</w:t>
      </w:r>
    </w:p>
    <w:p w14:paraId="04393FFB">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机关办公门户优化调整：优化调整门户色调风格和页面布局，使其符合机关管理的严谨性，满足用户快速定位应用的需求，确保操作的便捷性和办公效率的提升；</w:t>
      </w:r>
    </w:p>
    <w:p w14:paraId="47AEC401">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移动端功能优化：支持移动端完成相关新建、审批、查询等功能。</w:t>
      </w:r>
    </w:p>
    <w:p w14:paraId="2C1DDF48">
      <w:pPr>
        <w:pStyle w:val="4"/>
        <w:ind w:firstLine="643" w:firstLineChars="200"/>
        <w:rPr>
          <w:rFonts w:ascii="方正仿宋_GBK" w:eastAsia="方正仿宋_GBK"/>
          <w:szCs w:val="32"/>
        </w:rPr>
      </w:pPr>
      <w:r>
        <w:rPr>
          <w:rFonts w:hint="eastAsia" w:ascii="方正仿宋_GBK" w:eastAsia="方正仿宋_GBK"/>
          <w:szCs w:val="32"/>
        </w:rPr>
        <w:t>2.2日常运行维护</w:t>
      </w:r>
    </w:p>
    <w:p w14:paraId="603607FE">
      <w:pPr>
        <w:spacing w:line="360" w:lineRule="auto"/>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安排专人（非驻现场）负责湖北省药品监督管理局及湖北省药品监督管理局14个分局机关办公系统及移动端日常运行维护，保障其正常稳定运行。</w:t>
      </w:r>
    </w:p>
    <w:p w14:paraId="70F7C5CD">
      <w:pPr>
        <w:pStyle w:val="3"/>
        <w:ind w:firstLine="643" w:firstLineChars="200"/>
        <w:rPr>
          <w:rFonts w:ascii="黑体" w:hAnsi="黑体"/>
          <w:szCs w:val="32"/>
        </w:rPr>
      </w:pPr>
      <w:r>
        <w:rPr>
          <w:rFonts w:hint="eastAsia" w:ascii="黑体" w:hAnsi="黑体"/>
          <w:szCs w:val="32"/>
        </w:rPr>
        <w:t>三、主要技术规格、参数及要求</w:t>
      </w:r>
    </w:p>
    <w:p w14:paraId="35CB6C3A">
      <w:pPr>
        <w:pStyle w:val="4"/>
        <w:ind w:firstLine="643" w:firstLineChars="200"/>
        <w:rPr>
          <w:rFonts w:hint="eastAsia" w:ascii="方正仿宋_GBK" w:eastAsia="方正仿宋_GBK"/>
          <w:szCs w:val="32"/>
        </w:rPr>
      </w:pPr>
      <w:r>
        <w:rPr>
          <w:rFonts w:hint="eastAsia" w:ascii="方正仿宋_GBK" w:eastAsia="方正仿宋_GBK"/>
          <w:szCs w:val="32"/>
        </w:rPr>
        <w:t>3.1 省局机关办公系统功能完善</w:t>
      </w:r>
    </w:p>
    <w:p w14:paraId="54B7557F">
      <w:pPr>
        <w:pStyle w:val="5"/>
        <w:spacing w:line="360" w:lineRule="auto"/>
        <w:ind w:firstLine="640" w:firstLineChars="200"/>
        <w:rPr>
          <w:rFonts w:hint="eastAsia" w:ascii="方正仿宋_GBK" w:eastAsia="方正仿宋_GBK"/>
          <w:b w:val="0"/>
          <w:bCs/>
          <w:sz w:val="32"/>
          <w:szCs w:val="32"/>
        </w:rPr>
      </w:pPr>
      <w:r>
        <w:rPr>
          <w:rFonts w:hint="eastAsia" w:ascii="方正仿宋_GBK" w:eastAsia="方正仿宋_GBK"/>
          <w:b w:val="0"/>
          <w:bCs/>
          <w:sz w:val="32"/>
          <w:szCs w:val="32"/>
        </w:rPr>
        <w:t>3.1</w:t>
      </w:r>
      <w:r>
        <w:rPr>
          <w:rFonts w:hint="eastAsia" w:ascii="方正仿宋_GBK" w:eastAsia="方正仿宋_GBK"/>
          <w:b w:val="0"/>
          <w:bCs/>
          <w:sz w:val="32"/>
          <w:szCs w:val="32"/>
          <w:lang w:val="en-US" w:eastAsia="zh-CN"/>
        </w:rPr>
        <w:t>.1公文</w:t>
      </w:r>
      <w:r>
        <w:rPr>
          <w:rFonts w:hint="eastAsia" w:ascii="方正仿宋_GBK" w:eastAsia="方正仿宋_GBK"/>
          <w:b w:val="0"/>
          <w:bCs/>
          <w:sz w:val="32"/>
          <w:szCs w:val="32"/>
        </w:rPr>
        <w:t>流程</w:t>
      </w:r>
      <w:r>
        <w:rPr>
          <w:rFonts w:hint="eastAsia" w:ascii="方正仿宋_GBK" w:eastAsia="方正仿宋_GBK"/>
          <w:b w:val="0"/>
          <w:bCs/>
          <w:sz w:val="32"/>
          <w:szCs w:val="32"/>
          <w:lang w:val="en-US" w:eastAsia="zh-CN"/>
        </w:rPr>
        <w:t>优化</w:t>
      </w:r>
      <w:r>
        <w:rPr>
          <w:rFonts w:hint="eastAsia" w:ascii="方正仿宋_GBK" w:eastAsia="方正仿宋_GBK"/>
          <w:b w:val="0"/>
          <w:bCs/>
          <w:sz w:val="32"/>
          <w:szCs w:val="32"/>
        </w:rPr>
        <w:t xml:space="preserve"> </w:t>
      </w:r>
    </w:p>
    <w:p w14:paraId="21E58D85">
      <w:pPr>
        <w:spacing w:line="360" w:lineRule="auto"/>
        <w:rPr>
          <w:rFonts w:hint="default" w:ascii="方正仿宋_GBK" w:hAnsi="仿宋_GB2312" w:eastAsia="方正仿宋_GBK" w:cs="仿宋_GB2312"/>
          <w:sz w:val="32"/>
          <w:szCs w:val="32"/>
          <w:lang w:val="en-US" w:eastAsia="zh-CN"/>
        </w:rPr>
      </w:pPr>
      <w:r>
        <w:rPr>
          <w:rFonts w:hint="eastAsia" w:ascii="方正仿宋_GBK" w:hAnsi="仿宋_GB2312" w:eastAsia="方正仿宋_GBK" w:cs="仿宋_GB2312"/>
          <w:sz w:val="32"/>
          <w:szCs w:val="32"/>
          <w:lang w:val="en-US" w:eastAsia="zh-CN"/>
        </w:rPr>
        <w:t>1）发文管理</w:t>
      </w:r>
    </w:p>
    <w:p w14:paraId="6A9BCD5F">
      <w:pPr>
        <w:spacing w:line="360" w:lineRule="auto"/>
        <w:ind w:firstLine="640" w:firstLineChars="200"/>
        <w:rPr>
          <w:rFonts w:hint="eastAsia" w:ascii="方正仿宋_GBK" w:hAnsi="仿宋_GB2312" w:eastAsia="方正仿宋_GBK" w:cs="仿宋_GB2312"/>
          <w:sz w:val="32"/>
          <w:szCs w:val="32"/>
        </w:rPr>
      </w:pPr>
      <w:r>
        <w:rPr>
          <w:rFonts w:hint="eastAsia" w:ascii="方正仿宋_GBK" w:hAnsi="仿宋_GB2312" w:eastAsia="方正仿宋_GBK" w:cs="仿宋_GB2312"/>
          <w:sz w:val="32"/>
          <w:szCs w:val="32"/>
        </w:rPr>
        <w:t>“发文拟稿纸”流程增加线下盖章节点；</w:t>
      </w:r>
    </w:p>
    <w:p w14:paraId="39EBDB5F">
      <w:pPr>
        <w:spacing w:line="360" w:lineRule="auto"/>
        <w:ind w:firstLine="640" w:firstLineChars="200"/>
        <w:rPr>
          <w:rFonts w:hint="eastAsia" w:ascii="方正仿宋_GBK" w:hAnsi="仿宋_GB2312" w:eastAsia="方正仿宋_GBK" w:cs="仿宋_GB2312"/>
          <w:sz w:val="32"/>
          <w:szCs w:val="32"/>
        </w:rPr>
      </w:pPr>
      <w:r>
        <w:rPr>
          <w:rFonts w:hint="eastAsia" w:ascii="方正仿宋_GBK" w:hAnsi="仿宋_GB2312" w:eastAsia="方正仿宋_GBK" w:cs="仿宋_GB2312"/>
          <w:sz w:val="32"/>
          <w:szCs w:val="32"/>
        </w:rPr>
        <w:t>签字意见修改界面优化至流程表单上，只有流程监控权限的人员查看修改；</w:t>
      </w:r>
    </w:p>
    <w:p w14:paraId="5C9941D9">
      <w:pPr>
        <w:spacing w:line="360" w:lineRule="auto"/>
        <w:ind w:firstLine="640" w:firstLineChars="200"/>
        <w:rPr>
          <w:rFonts w:hint="eastAsia" w:ascii="方正仿宋_GBK" w:hAnsi="仿宋_GB2312" w:eastAsia="方正仿宋_GBK" w:cs="仿宋_GB2312"/>
          <w:sz w:val="32"/>
          <w:szCs w:val="32"/>
        </w:rPr>
      </w:pPr>
      <w:r>
        <w:rPr>
          <w:rFonts w:hint="eastAsia" w:ascii="方正仿宋_GBK" w:hAnsi="仿宋" w:eastAsia="方正仿宋_GBK" w:cs="仿宋"/>
          <w:sz w:val="32"/>
          <w:szCs w:val="32"/>
        </w:rPr>
        <w:t>优化</w:t>
      </w:r>
      <w:r>
        <w:rPr>
          <w:rFonts w:hint="eastAsia" w:ascii="方正仿宋_GBK" w:hAnsi="仿宋_GB2312" w:eastAsia="方正仿宋_GBK" w:cs="仿宋_GB2312"/>
          <w:sz w:val="32"/>
          <w:szCs w:val="32"/>
        </w:rPr>
        <w:t>套红节点可查看其他节点对正文的修改以及修改前的正文；</w:t>
      </w:r>
    </w:p>
    <w:p w14:paraId="3E69C4E6">
      <w:pPr>
        <w:spacing w:line="360" w:lineRule="auto"/>
        <w:ind w:firstLine="640" w:firstLineChars="200"/>
        <w:rPr>
          <w:rFonts w:hint="eastAsia" w:ascii="方正仿宋_GBK" w:hAnsi="仿宋_GB2312" w:eastAsia="方正仿宋_GBK" w:cs="仿宋_GB2312"/>
          <w:sz w:val="32"/>
          <w:szCs w:val="32"/>
          <w:lang w:eastAsia="zh-CN"/>
        </w:rPr>
      </w:pPr>
      <w:r>
        <w:rPr>
          <w:rFonts w:hint="eastAsia" w:ascii="方正仿宋_GBK" w:hAnsi="仿宋_GB2312" w:eastAsia="方正仿宋_GBK" w:cs="仿宋_GB2312"/>
          <w:sz w:val="32"/>
          <w:szCs w:val="32"/>
        </w:rPr>
        <w:t>流程提交时触发是否为涉密文件提示框</w:t>
      </w:r>
      <w:r>
        <w:rPr>
          <w:rFonts w:hint="eastAsia" w:ascii="方正仿宋_GBK" w:hAnsi="仿宋_GB2312" w:eastAsia="方正仿宋_GBK" w:cs="仿宋_GB2312"/>
          <w:sz w:val="32"/>
          <w:szCs w:val="32"/>
          <w:lang w:eastAsia="zh-CN"/>
        </w:rPr>
        <w:t>；</w:t>
      </w:r>
    </w:p>
    <w:p w14:paraId="58E692F9">
      <w:pPr>
        <w:spacing w:line="360" w:lineRule="auto"/>
        <w:ind w:firstLine="640" w:firstLineChars="200"/>
        <w:rPr>
          <w:rFonts w:hint="eastAsia" w:ascii="方正仿宋_GBK" w:hAnsi="仿宋_GB2312" w:eastAsia="方正仿宋_GBK" w:cs="仿宋_GB2312"/>
          <w:sz w:val="32"/>
          <w:szCs w:val="32"/>
          <w:lang w:eastAsia="zh-CN"/>
        </w:rPr>
      </w:pPr>
      <w:r>
        <w:rPr>
          <w:rFonts w:hint="eastAsia" w:ascii="方正仿宋_GBK" w:hAnsi="仿宋_GB2312" w:eastAsia="方正仿宋_GBK" w:cs="仿宋_GB2312"/>
          <w:sz w:val="32"/>
          <w:szCs w:val="32"/>
        </w:rPr>
        <w:t>“发文流程”增加拟稿人审核确认环节；优化OFD转换</w:t>
      </w:r>
      <w:r>
        <w:rPr>
          <w:rFonts w:hint="eastAsia" w:ascii="方正仿宋_GBK" w:hAnsi="仿宋_GB2312" w:eastAsia="方正仿宋_GBK" w:cs="仿宋_GB2312"/>
          <w:sz w:val="32"/>
          <w:szCs w:val="32"/>
          <w:lang w:eastAsia="zh-CN"/>
        </w:rPr>
        <w:t>。</w:t>
      </w:r>
    </w:p>
    <w:p w14:paraId="2752BA84">
      <w:pPr>
        <w:spacing w:line="360" w:lineRule="auto"/>
      </w:pPr>
      <w:r>
        <w:rPr>
          <w:rFonts w:hint="eastAsia" w:ascii="方正仿宋_GBK" w:hAnsi="仿宋_GB2312" w:eastAsia="方正仿宋_GBK" w:cs="仿宋_GB2312"/>
          <w:sz w:val="32"/>
          <w:szCs w:val="32"/>
          <w:lang w:val="en-US" w:eastAsia="zh-CN"/>
        </w:rPr>
        <w:t>2）收文管理</w:t>
      </w:r>
    </w:p>
    <w:p w14:paraId="69D820CB">
      <w:pPr>
        <w:spacing w:line="360" w:lineRule="auto"/>
        <w:ind w:firstLine="560" w:firstLineChars="200"/>
        <w:rPr>
          <w:rFonts w:hint="default" w:ascii="方正仿宋_GBK" w:hAnsi="仿宋_GB2312" w:eastAsia="方正仿宋_GBK" w:cs="仿宋_GB2312"/>
          <w:sz w:val="32"/>
          <w:szCs w:val="32"/>
          <w:lang w:val="en-US" w:eastAsia="zh-CN"/>
        </w:rPr>
      </w:pPr>
      <w:r>
        <w:rPr>
          <w:rFonts w:hint="eastAsia"/>
          <w:lang w:val="en-US" w:eastAsia="zh-CN"/>
        </w:rPr>
        <w:t xml:space="preserve">   </w:t>
      </w:r>
      <w:r>
        <w:rPr>
          <w:rFonts w:hint="eastAsia" w:ascii="方正仿宋_GBK" w:hAnsi="仿宋_GB2312" w:eastAsia="方正仿宋_GBK" w:cs="仿宋_GB2312"/>
          <w:sz w:val="32"/>
          <w:szCs w:val="32"/>
          <w:lang w:val="en-US" w:eastAsia="zh-CN"/>
        </w:rPr>
        <w:t>增加文件修改流程，流程文件呈送、归档节点可右键点击触发子流程，通过子流程修改文件，系统自动将修改后的文件更新至收文拟稿流程中；</w:t>
      </w:r>
    </w:p>
    <w:p w14:paraId="14BACA09">
      <w:pPr>
        <w:spacing w:line="360" w:lineRule="auto"/>
        <w:rPr>
          <w:rFonts w:hint="eastAsia" w:ascii="方正仿宋_GBK" w:hAnsi="仿宋_GB2312" w:eastAsia="方正仿宋_GBK" w:cs="仿宋_GB2312"/>
          <w:sz w:val="32"/>
          <w:szCs w:val="32"/>
          <w:lang w:val="en-US" w:eastAsia="zh-CN"/>
        </w:rPr>
      </w:pPr>
      <w:r>
        <w:rPr>
          <w:rFonts w:hint="eastAsia" w:ascii="方正仿宋_GBK" w:hAnsi="仿宋_GB2312" w:eastAsia="方正仿宋_GBK" w:cs="仿宋_GB2312"/>
          <w:sz w:val="32"/>
          <w:szCs w:val="32"/>
          <w:lang w:val="en-US" w:eastAsia="zh-CN"/>
        </w:rPr>
        <w:t>3）内部拟稿审批：</w:t>
      </w:r>
    </w:p>
    <w:p w14:paraId="43E09AC6">
      <w:pPr>
        <w:spacing w:line="360" w:lineRule="auto"/>
        <w:ind w:firstLine="640" w:firstLineChars="200"/>
        <w:rPr>
          <w:rFonts w:hint="eastAsia" w:ascii="方正仿宋_GBK" w:hAnsi="仿宋_GB2312" w:eastAsia="方正仿宋_GBK" w:cs="仿宋_GB2312"/>
          <w:sz w:val="32"/>
          <w:szCs w:val="32"/>
          <w:lang w:val="en-US" w:eastAsia="zh-CN"/>
        </w:rPr>
      </w:pPr>
      <w:r>
        <w:rPr>
          <w:rFonts w:hint="default" w:ascii="方正仿宋_GBK" w:hAnsi="仿宋_GB2312" w:eastAsia="方正仿宋_GBK" w:cs="仿宋_GB2312"/>
          <w:sz w:val="32"/>
          <w:szCs w:val="32"/>
          <w:lang w:val="en-US" w:eastAsia="zh-CN"/>
        </w:rPr>
        <w:t>内部拟稿审批流程</w:t>
      </w:r>
      <w:r>
        <w:rPr>
          <w:rFonts w:hint="eastAsia" w:ascii="方正仿宋_GBK" w:hAnsi="仿宋_GB2312" w:eastAsia="方正仿宋_GBK" w:cs="仿宋_GB2312"/>
          <w:sz w:val="32"/>
          <w:szCs w:val="32"/>
          <w:lang w:val="en-US" w:eastAsia="zh-CN"/>
        </w:rPr>
        <w:t>在</w:t>
      </w:r>
      <w:r>
        <w:rPr>
          <w:rFonts w:hint="default" w:ascii="方正仿宋_GBK" w:hAnsi="仿宋_GB2312" w:eastAsia="方正仿宋_GBK" w:cs="仿宋_GB2312"/>
          <w:sz w:val="32"/>
          <w:szCs w:val="32"/>
          <w:lang w:val="en-US" w:eastAsia="zh-CN"/>
        </w:rPr>
        <w:t>归档</w:t>
      </w:r>
      <w:r>
        <w:rPr>
          <w:rFonts w:hint="eastAsia" w:ascii="方正仿宋_GBK" w:hAnsi="仿宋_GB2312" w:eastAsia="方正仿宋_GBK" w:cs="仿宋_GB2312"/>
          <w:sz w:val="32"/>
          <w:szCs w:val="32"/>
          <w:lang w:val="en-US" w:eastAsia="zh-CN"/>
        </w:rPr>
        <w:t>环节</w:t>
      </w:r>
      <w:r>
        <w:rPr>
          <w:rFonts w:hint="default" w:ascii="方正仿宋_GBK" w:hAnsi="仿宋_GB2312" w:eastAsia="方正仿宋_GBK" w:cs="仿宋_GB2312"/>
          <w:sz w:val="32"/>
          <w:szCs w:val="32"/>
          <w:lang w:val="en-US" w:eastAsia="zh-CN"/>
        </w:rPr>
        <w:t>增加转发操作</w:t>
      </w:r>
      <w:r>
        <w:rPr>
          <w:rFonts w:hint="eastAsia" w:ascii="方正仿宋_GBK" w:hAnsi="仿宋_GB2312" w:eastAsia="方正仿宋_GBK" w:cs="仿宋_GB2312"/>
          <w:sz w:val="32"/>
          <w:szCs w:val="32"/>
          <w:lang w:val="en-US" w:eastAsia="zh-CN"/>
        </w:rPr>
        <w:t>按钮，实现归档流程可进行转发操作；</w:t>
      </w:r>
    </w:p>
    <w:p w14:paraId="2B7FFF7E">
      <w:pPr>
        <w:spacing w:line="360" w:lineRule="auto"/>
        <w:ind w:firstLine="640" w:firstLineChars="200"/>
        <w:rPr>
          <w:rFonts w:hint="eastAsia" w:ascii="方正仿宋_GBK" w:hAnsi="仿宋_GB2312" w:eastAsia="方正仿宋_GBK" w:cs="仿宋_GB2312"/>
          <w:sz w:val="32"/>
          <w:szCs w:val="32"/>
          <w:lang w:val="en-US" w:eastAsia="zh-CN"/>
        </w:rPr>
      </w:pPr>
      <w:r>
        <w:rPr>
          <w:rFonts w:hint="eastAsia" w:ascii="方正仿宋_GBK" w:hAnsi="仿宋_GB2312" w:eastAsia="方正仿宋_GBK" w:cs="仿宋_GB2312"/>
          <w:sz w:val="32"/>
          <w:szCs w:val="32"/>
          <w:lang w:val="en-US" w:eastAsia="zh-CN"/>
        </w:rPr>
        <w:t>内部审批的异常处理节点可修改正文的标题。</w:t>
      </w:r>
    </w:p>
    <w:p w14:paraId="64520865">
      <w:pPr>
        <w:spacing w:line="360" w:lineRule="auto"/>
        <w:rPr>
          <w:rFonts w:hint="eastAsia" w:ascii="方正仿宋_GBK" w:hAnsi="仿宋_GB2312" w:eastAsia="方正仿宋_GBK" w:cs="仿宋_GB2312"/>
          <w:sz w:val="32"/>
          <w:szCs w:val="32"/>
          <w:lang w:val="en-US" w:eastAsia="zh-CN"/>
        </w:rPr>
      </w:pPr>
      <w:r>
        <w:rPr>
          <w:rFonts w:hint="eastAsia" w:ascii="方正仿宋_GBK" w:hAnsi="仿宋_GB2312" w:eastAsia="方正仿宋_GBK" w:cs="仿宋_GB2312"/>
          <w:sz w:val="32"/>
          <w:szCs w:val="32"/>
          <w:lang w:val="en-US" w:eastAsia="zh-CN"/>
        </w:rPr>
        <w:t>4）公文传输</w:t>
      </w:r>
    </w:p>
    <w:p w14:paraId="77ED4D0C">
      <w:pPr>
        <w:spacing w:line="360" w:lineRule="auto"/>
        <w:ind w:firstLine="640" w:firstLineChars="200"/>
        <w:rPr>
          <w:rFonts w:hint="default" w:ascii="方正仿宋_GBK" w:hAnsi="仿宋_GB2312" w:eastAsia="方正仿宋_GBK" w:cs="仿宋_GB2312"/>
          <w:sz w:val="32"/>
          <w:szCs w:val="32"/>
          <w:lang w:val="en-US" w:eastAsia="zh-CN"/>
        </w:rPr>
      </w:pPr>
      <w:r>
        <w:rPr>
          <w:rFonts w:hint="eastAsia" w:ascii="方正仿宋_GBK" w:hAnsi="仿宋_GB2312" w:eastAsia="方正仿宋_GBK" w:cs="仿宋_GB2312"/>
          <w:sz w:val="32"/>
          <w:szCs w:val="32"/>
          <w:lang w:val="en-US" w:eastAsia="zh-CN"/>
        </w:rPr>
        <w:t xml:space="preserve">   公文传输实现自动提交流程，无需人为在点击流程提交之后进行流程转发。</w:t>
      </w:r>
    </w:p>
    <w:p w14:paraId="5669C2B1">
      <w:pPr>
        <w:pStyle w:val="5"/>
        <w:spacing w:line="360" w:lineRule="auto"/>
        <w:ind w:firstLine="640" w:firstLineChars="200"/>
        <w:rPr>
          <w:rFonts w:hint="eastAsia" w:ascii="方正仿宋_GBK" w:eastAsia="方正仿宋_GBK"/>
          <w:b w:val="0"/>
          <w:bCs/>
          <w:sz w:val="32"/>
          <w:szCs w:val="32"/>
        </w:rPr>
      </w:pPr>
      <w:r>
        <w:rPr>
          <w:rFonts w:hint="eastAsia" w:ascii="方正仿宋_GBK" w:eastAsia="方正仿宋_GBK"/>
          <w:b w:val="0"/>
          <w:bCs/>
          <w:sz w:val="32"/>
          <w:szCs w:val="32"/>
          <w:lang w:val="en-US" w:eastAsia="zh-CN"/>
        </w:rPr>
        <w:t>3.1.2</w:t>
      </w:r>
      <w:r>
        <w:rPr>
          <w:rFonts w:hint="eastAsia" w:ascii="方正仿宋_GBK" w:eastAsia="方正仿宋_GBK"/>
          <w:b w:val="0"/>
          <w:bCs/>
          <w:sz w:val="32"/>
          <w:szCs w:val="32"/>
        </w:rPr>
        <w:t>门户页面优化</w:t>
      </w:r>
    </w:p>
    <w:p w14:paraId="40AA32F0">
      <w:pPr>
        <w:spacing w:line="360" w:lineRule="auto"/>
        <w:ind w:firstLine="640" w:firstLineChars="200"/>
        <w:rPr>
          <w:rFonts w:hint="eastAsia" w:ascii="方正仿宋_GBK" w:hAnsi="仿宋_GB2312" w:eastAsia="方正仿宋_GBK" w:cs="仿宋_GB2312"/>
          <w:sz w:val="32"/>
          <w:szCs w:val="32"/>
        </w:rPr>
      </w:pPr>
      <w:r>
        <w:rPr>
          <w:rFonts w:hint="eastAsia" w:ascii="方正仿宋_GBK" w:hAnsi="仿宋_GB2312" w:eastAsia="方正仿宋_GBK" w:cs="仿宋_GB2312"/>
          <w:sz w:val="32"/>
          <w:szCs w:val="32"/>
        </w:rPr>
        <w:t>优化</w:t>
      </w:r>
      <w:r>
        <w:rPr>
          <w:rFonts w:hint="eastAsia" w:ascii="方正仿宋_GBK" w:hAnsi="仿宋" w:eastAsia="方正仿宋_GBK" w:cs="仿宋"/>
          <w:sz w:val="32"/>
          <w:szCs w:val="32"/>
        </w:rPr>
        <w:t>办公</w:t>
      </w:r>
      <w:r>
        <w:rPr>
          <w:rFonts w:hint="eastAsia" w:ascii="方正仿宋_GBK" w:hAnsi="仿宋_GB2312" w:eastAsia="方正仿宋_GBK" w:cs="仿宋_GB2312"/>
          <w:sz w:val="32"/>
          <w:szCs w:val="32"/>
        </w:rPr>
        <w:t>数据中的类别；增加办公元素中类别的跳转链接；</w:t>
      </w:r>
    </w:p>
    <w:p w14:paraId="4D29C619">
      <w:pPr>
        <w:spacing w:line="360" w:lineRule="auto"/>
        <w:ind w:firstLine="640" w:firstLineChars="200"/>
        <w:rPr>
          <w:rFonts w:hint="eastAsia" w:ascii="方正仿宋_GBK" w:hAnsi="仿宋_GB2312" w:eastAsia="方正仿宋_GBK" w:cs="仿宋_GB2312"/>
          <w:sz w:val="32"/>
          <w:szCs w:val="32"/>
        </w:rPr>
      </w:pPr>
      <w:r>
        <w:rPr>
          <w:rFonts w:hint="eastAsia" w:ascii="方正仿宋_GBK" w:hAnsi="仿宋_GB2312" w:eastAsia="方正仿宋_GBK" w:cs="仿宋_GB2312"/>
          <w:sz w:val="32"/>
          <w:szCs w:val="32"/>
          <w:lang w:val="en-US" w:eastAsia="zh-CN"/>
        </w:rPr>
        <w:t>增加电子修正单快捷入口，删除通讯录快捷入口</w:t>
      </w:r>
      <w:r>
        <w:rPr>
          <w:rFonts w:hint="eastAsia" w:ascii="方正仿宋_GBK" w:hAnsi="仿宋_GB2312" w:eastAsia="方正仿宋_GBK" w:cs="仿宋_GB2312"/>
          <w:sz w:val="32"/>
          <w:szCs w:val="32"/>
        </w:rPr>
        <w:t>；</w:t>
      </w:r>
    </w:p>
    <w:p w14:paraId="6056803B">
      <w:pPr>
        <w:spacing w:line="360" w:lineRule="auto"/>
        <w:ind w:firstLine="640" w:firstLineChars="200"/>
      </w:pPr>
      <w:r>
        <w:rPr>
          <w:rFonts w:hint="eastAsia" w:ascii="方正仿宋_GBK" w:hAnsi="仿宋_GB2312" w:eastAsia="方正仿宋_GBK" w:cs="仿宋_GB2312"/>
          <w:sz w:val="32"/>
          <w:szCs w:val="32"/>
          <w:lang w:eastAsia="zh-CN"/>
        </w:rPr>
        <w:t>在</w:t>
      </w:r>
      <w:r>
        <w:rPr>
          <w:rFonts w:hint="eastAsia" w:ascii="方正仿宋_GBK" w:hAnsi="仿宋_GB2312" w:eastAsia="方正仿宋_GBK" w:cs="仿宋_GB2312"/>
          <w:sz w:val="32"/>
          <w:szCs w:val="32"/>
          <w:lang w:val="en-US" w:eastAsia="zh-CN"/>
        </w:rPr>
        <w:t>门户顶部中间</w:t>
      </w:r>
      <w:r>
        <w:rPr>
          <w:rFonts w:hint="eastAsia" w:ascii="方正仿宋_GBK" w:hAnsi="仿宋_GB2312" w:eastAsia="方正仿宋_GBK" w:cs="仿宋_GB2312"/>
          <w:sz w:val="32"/>
          <w:szCs w:val="32"/>
        </w:rPr>
        <w:t>增加安全提示语</w:t>
      </w:r>
      <w:r>
        <w:rPr>
          <w:rFonts w:hint="eastAsia" w:ascii="方正仿宋_GBK" w:hAnsi="仿宋_GB2312" w:eastAsia="方正仿宋_GBK" w:cs="仿宋_GB2312"/>
          <w:sz w:val="32"/>
          <w:szCs w:val="32"/>
          <w:lang w:eastAsia="zh-CN"/>
        </w:rPr>
        <w:t>“</w:t>
      </w:r>
      <w:r>
        <w:rPr>
          <w:rFonts w:hint="eastAsia" w:ascii="方正仿宋_GBK" w:hAnsi="仿宋_GB2312" w:eastAsia="方正仿宋_GBK" w:cs="仿宋_GB2312"/>
          <w:sz w:val="32"/>
          <w:szCs w:val="32"/>
          <w:lang w:val="en-US" w:eastAsia="zh-CN"/>
        </w:rPr>
        <w:t>严禁传输国家机密文件</w:t>
      </w:r>
      <w:r>
        <w:rPr>
          <w:rFonts w:hint="eastAsia" w:ascii="方正仿宋_GBK" w:hAnsi="仿宋_GB2312" w:eastAsia="方正仿宋_GBK" w:cs="仿宋_GB2312"/>
          <w:sz w:val="32"/>
          <w:szCs w:val="32"/>
          <w:lang w:eastAsia="zh-CN"/>
        </w:rPr>
        <w:t>”</w:t>
      </w:r>
      <w:r>
        <w:rPr>
          <w:rFonts w:hint="eastAsia" w:ascii="方正仿宋_GBK" w:hAnsi="仿宋_GB2312" w:eastAsia="方正仿宋_GBK" w:cs="仿宋_GB2312"/>
          <w:sz w:val="32"/>
          <w:szCs w:val="32"/>
        </w:rPr>
        <w:t>。</w:t>
      </w:r>
    </w:p>
    <w:p w14:paraId="60B3CE30">
      <w:pPr>
        <w:spacing w:line="360" w:lineRule="auto"/>
        <w:ind w:firstLine="640" w:firstLineChars="200"/>
        <w:rPr>
          <w:rFonts w:hint="eastAsia" w:ascii="方正仿宋_GBK" w:hAnsi="仿宋_GB2312" w:eastAsia="方正仿宋_GBK" w:cs="仿宋_GB2312"/>
          <w:sz w:val="32"/>
          <w:szCs w:val="32"/>
          <w:lang w:val="en-US" w:eastAsia="zh-CN"/>
        </w:rPr>
      </w:pPr>
      <w:r>
        <w:rPr>
          <w:rFonts w:hint="eastAsia" w:ascii="方正仿宋_GBK" w:hAnsi="仿宋_GB2312" w:eastAsia="方正仿宋_GBK" w:cs="仿宋_GB2312"/>
          <w:sz w:val="32"/>
          <w:szCs w:val="32"/>
          <w:lang w:val="en-US" w:eastAsia="zh-CN"/>
        </w:rPr>
        <w:t>门户局内信息增加表格下载页签，只展示信息发布为表格下载的数据。</w:t>
      </w:r>
    </w:p>
    <w:p w14:paraId="3C8B6C4E">
      <w:pPr>
        <w:spacing w:line="360" w:lineRule="auto"/>
        <w:ind w:firstLine="640" w:firstLineChars="200"/>
        <w:rPr>
          <w:rFonts w:hint="eastAsia" w:ascii="方正仿宋_GBK" w:hAnsi="仿宋_GB2312" w:eastAsia="方正仿宋_GBK" w:cs="仿宋_GB2312"/>
          <w:sz w:val="32"/>
          <w:szCs w:val="32"/>
          <w:lang w:val="en-US" w:eastAsia="zh-CN"/>
        </w:rPr>
      </w:pPr>
      <w:r>
        <w:rPr>
          <w:rFonts w:hint="eastAsia" w:ascii="方正仿宋_GBK" w:hAnsi="仿宋_GB2312" w:eastAsia="方正仿宋_GBK" w:cs="仿宋_GB2312"/>
          <w:sz w:val="32"/>
          <w:szCs w:val="32"/>
          <w:lang w:val="en-US" w:eastAsia="zh-CN"/>
        </w:rPr>
        <w:t>门户局内信息页签根据数据创建时间进行自动排序。</w:t>
      </w:r>
    </w:p>
    <w:p w14:paraId="308CF087">
      <w:pPr>
        <w:spacing w:line="360" w:lineRule="auto"/>
        <w:ind w:firstLine="640" w:firstLineChars="200"/>
        <w:rPr>
          <w:rFonts w:hint="default" w:ascii="方正仿宋_GBK" w:hAnsi="仿宋_GB2312" w:eastAsia="方正仿宋_GBK" w:cs="仿宋_GB2312"/>
          <w:sz w:val="32"/>
          <w:szCs w:val="32"/>
          <w:lang w:val="en-US" w:eastAsia="zh-CN"/>
        </w:rPr>
      </w:pPr>
      <w:r>
        <w:rPr>
          <w:rFonts w:hint="eastAsia" w:ascii="方正仿宋_GBK" w:hAnsi="仿宋_GB2312" w:eastAsia="方正仿宋_GBK" w:cs="仿宋_GB2312"/>
          <w:sz w:val="32"/>
          <w:szCs w:val="32"/>
          <w:lang w:val="en-US" w:eastAsia="zh-CN"/>
        </w:rPr>
        <w:t>门户待办列表、收文待办中心增加收文号显示列。</w:t>
      </w:r>
    </w:p>
    <w:p w14:paraId="72F98CDA">
      <w:pPr>
        <w:pStyle w:val="5"/>
        <w:spacing w:line="360" w:lineRule="auto"/>
        <w:ind w:firstLine="640" w:firstLineChars="200"/>
        <w:rPr>
          <w:rFonts w:hint="default" w:ascii="方正仿宋_GBK" w:eastAsia="方正仿宋_GBK"/>
          <w:b w:val="0"/>
          <w:bCs/>
          <w:sz w:val="32"/>
          <w:szCs w:val="32"/>
          <w:lang w:val="en-US" w:eastAsia="zh-CN"/>
        </w:rPr>
      </w:pPr>
      <w:r>
        <w:rPr>
          <w:rFonts w:hint="eastAsia" w:ascii="方正仿宋_GBK" w:eastAsia="方正仿宋_GBK"/>
          <w:b w:val="0"/>
          <w:bCs/>
          <w:sz w:val="32"/>
          <w:szCs w:val="32"/>
          <w:lang w:val="en-US" w:eastAsia="zh-CN"/>
        </w:rPr>
        <w:t>3.1.3功能新增</w:t>
      </w:r>
    </w:p>
    <w:p w14:paraId="2BBA2C2E">
      <w:pPr>
        <w:spacing w:line="360" w:lineRule="auto"/>
        <w:ind w:firstLine="640" w:firstLineChars="200"/>
        <w:rPr>
          <w:rFonts w:hint="eastAsia" w:ascii="方正仿宋_GBK" w:hAnsi="仿宋_GB2312" w:eastAsia="方正仿宋_GBK" w:cs="仿宋_GB2312"/>
          <w:sz w:val="32"/>
          <w:szCs w:val="32"/>
        </w:rPr>
      </w:pPr>
      <w:r>
        <w:rPr>
          <w:rFonts w:hint="eastAsia" w:ascii="方正仿宋_GBK" w:hAnsi="仿宋_GB2312" w:eastAsia="方正仿宋_GBK" w:cs="仿宋_GB2312"/>
          <w:sz w:val="32"/>
          <w:szCs w:val="32"/>
          <w:lang w:val="en-US" w:eastAsia="zh-CN"/>
        </w:rPr>
        <w:t>1)</w:t>
      </w:r>
      <w:r>
        <w:rPr>
          <w:rFonts w:hint="eastAsia" w:ascii="方正仿宋_GBK" w:hAnsi="仿宋_GB2312" w:eastAsia="方正仿宋_GBK" w:cs="仿宋_GB2312"/>
          <w:sz w:val="32"/>
          <w:szCs w:val="32"/>
        </w:rPr>
        <w:t>新增“请销假管理流程”</w:t>
      </w:r>
      <w:r>
        <w:rPr>
          <w:rFonts w:hint="eastAsia" w:ascii="方正仿宋_GBK" w:hAnsi="仿宋_GB2312" w:eastAsia="方正仿宋_GBK" w:cs="仿宋_GB2312"/>
          <w:sz w:val="32"/>
          <w:szCs w:val="32"/>
          <w:lang w:eastAsia="zh-CN"/>
        </w:rPr>
        <w:t>，</w:t>
      </w:r>
      <w:r>
        <w:rPr>
          <w:rFonts w:hint="eastAsia" w:ascii="方正仿宋_GBK" w:hAnsi="仿宋_GB2312" w:eastAsia="方正仿宋_GBK" w:cs="仿宋_GB2312"/>
          <w:sz w:val="32"/>
          <w:szCs w:val="32"/>
          <w:lang w:val="en-US" w:eastAsia="zh-CN"/>
        </w:rPr>
        <w:t>将线下纸质单据替换到线上审批。此流程用于记录局内员工请假的相关数据，同时新增“请销假管理</w:t>
      </w:r>
      <w:r>
        <w:rPr>
          <w:rFonts w:hint="eastAsia" w:ascii="方正仿宋_GBK" w:hAnsi="仿宋" w:eastAsia="方正仿宋_GBK" w:cs="仿宋"/>
          <w:sz w:val="32"/>
          <w:szCs w:val="32"/>
          <w:lang w:val="en-US" w:eastAsia="zh-CN"/>
        </w:rPr>
        <w:t>台账</w:t>
      </w:r>
      <w:r>
        <w:rPr>
          <w:rFonts w:hint="eastAsia" w:ascii="方正仿宋_GBK" w:hAnsi="仿宋_GB2312" w:eastAsia="方正仿宋_GBK" w:cs="仿宋_GB2312"/>
          <w:sz w:val="32"/>
          <w:szCs w:val="32"/>
          <w:lang w:val="en-US" w:eastAsia="zh-CN"/>
        </w:rPr>
        <w:t>”，用于人事通过台账进行查询局内员工请假数据，可通过人员、部门、请假日期、天数等进行检索，并支持将查询数据进行导出，格式为EXCEL</w:t>
      </w:r>
      <w:r>
        <w:rPr>
          <w:rFonts w:hint="eastAsia" w:ascii="方正仿宋_GBK" w:hAnsi="仿宋_GB2312" w:eastAsia="方正仿宋_GBK" w:cs="仿宋_GB2312"/>
          <w:sz w:val="32"/>
          <w:szCs w:val="32"/>
        </w:rPr>
        <w:t>；</w:t>
      </w:r>
    </w:p>
    <w:p w14:paraId="048572A0">
      <w:pPr>
        <w:spacing w:line="360" w:lineRule="auto"/>
        <w:ind w:firstLine="640" w:firstLineChars="200"/>
        <w:rPr>
          <w:rFonts w:hint="eastAsia" w:ascii="方正仿宋_GBK" w:hAnsi="仿宋_GB2312" w:eastAsia="方正仿宋_GBK" w:cs="仿宋_GB2312"/>
          <w:sz w:val="32"/>
          <w:szCs w:val="32"/>
          <w:lang w:eastAsia="zh-CN"/>
        </w:rPr>
      </w:pPr>
      <w:r>
        <w:rPr>
          <w:rFonts w:hint="eastAsia" w:ascii="方正仿宋_GBK" w:hAnsi="仿宋_GB2312" w:eastAsia="方正仿宋_GBK" w:cs="仿宋_GB2312"/>
          <w:sz w:val="32"/>
          <w:szCs w:val="32"/>
          <w:lang w:val="en-US" w:eastAsia="zh-CN"/>
        </w:rPr>
        <w:t>2)</w:t>
      </w:r>
      <w:r>
        <w:rPr>
          <w:rFonts w:hint="eastAsia" w:ascii="方正仿宋_GBK" w:hAnsi="仿宋_GB2312" w:eastAsia="方正仿宋_GBK" w:cs="仿宋_GB2312"/>
          <w:sz w:val="32"/>
          <w:szCs w:val="32"/>
        </w:rPr>
        <w:t>新增“电子</w:t>
      </w:r>
      <w:r>
        <w:rPr>
          <w:rFonts w:hint="eastAsia" w:ascii="方正仿宋_GBK" w:hAnsi="仿宋" w:eastAsia="方正仿宋_GBK" w:cs="仿宋"/>
          <w:sz w:val="32"/>
          <w:szCs w:val="32"/>
        </w:rPr>
        <w:t>数据</w:t>
      </w:r>
      <w:r>
        <w:rPr>
          <w:rFonts w:hint="eastAsia" w:ascii="方正仿宋_GBK" w:hAnsi="仿宋_GB2312" w:eastAsia="方正仿宋_GBK" w:cs="仿宋_GB2312"/>
          <w:sz w:val="32"/>
          <w:szCs w:val="32"/>
        </w:rPr>
        <w:t>修正单”流程用于文件内容的修正记录，确保内容变更的可追溯性</w:t>
      </w:r>
      <w:r>
        <w:rPr>
          <w:rFonts w:hint="eastAsia" w:ascii="方正仿宋_GBK" w:hAnsi="仿宋_GB2312" w:eastAsia="方正仿宋_GBK" w:cs="仿宋_GB2312"/>
          <w:sz w:val="32"/>
          <w:szCs w:val="32"/>
          <w:lang w:eastAsia="zh-CN"/>
        </w:rPr>
        <w:t>。</w:t>
      </w:r>
    </w:p>
    <w:p w14:paraId="63E6B10A">
      <w:pPr>
        <w:pStyle w:val="5"/>
        <w:spacing w:line="360" w:lineRule="auto"/>
        <w:ind w:firstLine="640" w:firstLineChars="200"/>
        <w:rPr>
          <w:rFonts w:hint="eastAsia" w:ascii="方正仿宋_GBK" w:eastAsia="方正仿宋_GBK"/>
          <w:b w:val="0"/>
          <w:bCs/>
          <w:sz w:val="32"/>
          <w:szCs w:val="32"/>
        </w:rPr>
      </w:pPr>
      <w:r>
        <w:rPr>
          <w:rFonts w:hint="eastAsia" w:ascii="方正仿宋_GBK" w:eastAsia="方正仿宋_GBK"/>
          <w:b w:val="0"/>
          <w:bCs/>
          <w:sz w:val="32"/>
          <w:szCs w:val="32"/>
          <w:lang w:val="en-US" w:eastAsia="zh-CN"/>
        </w:rPr>
        <w:t>3.1.4</w:t>
      </w:r>
      <w:r>
        <w:rPr>
          <w:rFonts w:hint="eastAsia" w:ascii="方正仿宋_GBK" w:eastAsia="方正仿宋_GBK"/>
          <w:b w:val="0"/>
          <w:bCs/>
          <w:sz w:val="32"/>
          <w:szCs w:val="32"/>
        </w:rPr>
        <w:t>权限优化</w:t>
      </w:r>
    </w:p>
    <w:p w14:paraId="091634B9">
      <w:pPr>
        <w:spacing w:line="360" w:lineRule="auto"/>
        <w:ind w:firstLine="640" w:firstLineChars="200"/>
        <w:rPr>
          <w:rFonts w:hint="eastAsia" w:ascii="方正仿宋_GBK" w:hAnsi="仿宋_GB2312" w:eastAsia="方正仿宋_GBK" w:cs="仿宋_GB2312"/>
          <w:sz w:val="32"/>
          <w:szCs w:val="32"/>
        </w:rPr>
      </w:pPr>
      <w:r>
        <w:rPr>
          <w:rFonts w:hint="eastAsia" w:ascii="方正仿宋_GBK" w:hAnsi="仿宋_GB2312" w:eastAsia="方正仿宋_GBK" w:cs="仿宋_GB2312"/>
          <w:sz w:val="32"/>
          <w:szCs w:val="32"/>
          <w:lang w:val="en-US" w:eastAsia="zh-CN"/>
        </w:rPr>
        <w:t>1）</w:t>
      </w:r>
      <w:r>
        <w:rPr>
          <w:rFonts w:hint="eastAsia" w:ascii="方正仿宋_GBK" w:hAnsi="仿宋_GB2312" w:eastAsia="方正仿宋_GBK" w:cs="仿宋_GB2312"/>
          <w:sz w:val="32"/>
          <w:szCs w:val="32"/>
        </w:rPr>
        <w:t>对局OA办公系统的用户权限进行全面梳理，依据岗位职能和工作需求，精准划分不同用户角色的访问权限。</w:t>
      </w:r>
    </w:p>
    <w:p w14:paraId="3CAD51ED">
      <w:pPr>
        <w:spacing w:line="360" w:lineRule="auto"/>
        <w:ind w:firstLine="640" w:firstLineChars="200"/>
        <w:rPr>
          <w:rFonts w:hint="eastAsia" w:ascii="方正仿宋_GBK" w:hAnsi="仿宋_GB2312" w:eastAsia="方正仿宋_GBK" w:cs="仿宋_GB2312"/>
          <w:sz w:val="32"/>
          <w:szCs w:val="32"/>
        </w:rPr>
      </w:pPr>
      <w:r>
        <w:rPr>
          <w:rFonts w:hint="eastAsia" w:ascii="方正仿宋_GBK" w:hAnsi="仿宋_GB2312" w:eastAsia="方正仿宋_GBK" w:cs="仿宋_GB2312"/>
          <w:sz w:val="32"/>
          <w:szCs w:val="32"/>
          <w:lang w:val="en-US" w:eastAsia="zh-CN"/>
        </w:rPr>
        <w:t>2）</w:t>
      </w:r>
      <w:r>
        <w:rPr>
          <w:rFonts w:hint="eastAsia" w:ascii="方正仿宋_GBK" w:hAnsi="仿宋_GB2312" w:eastAsia="方正仿宋_GBK" w:cs="仿宋_GB2312"/>
          <w:sz w:val="32"/>
          <w:szCs w:val="32"/>
        </w:rPr>
        <w:t>摒弃以往宽泛的权限设置，实现最小权限原则，严格限制用户仅能访问和操作其工作所需的功能与数据。</w:t>
      </w:r>
    </w:p>
    <w:p w14:paraId="06E5FDC3">
      <w:pPr>
        <w:spacing w:line="360" w:lineRule="auto"/>
        <w:ind w:firstLine="640" w:firstLineChars="200"/>
        <w:rPr>
          <w:rFonts w:hint="eastAsia"/>
        </w:rPr>
      </w:pPr>
      <w:r>
        <w:rPr>
          <w:rFonts w:hint="eastAsia" w:ascii="方正仿宋_GBK" w:hAnsi="仿宋_GB2312" w:eastAsia="方正仿宋_GBK" w:cs="仿宋_GB2312"/>
          <w:sz w:val="32"/>
          <w:szCs w:val="32"/>
          <w:lang w:val="en-US" w:eastAsia="zh-CN"/>
        </w:rPr>
        <w:t>3）</w:t>
      </w:r>
      <w:r>
        <w:rPr>
          <w:rFonts w:hint="eastAsia" w:ascii="方正仿宋_GBK" w:hAnsi="仿宋_GB2312" w:eastAsia="方正仿宋_GBK" w:cs="仿宋_GB2312"/>
          <w:sz w:val="32"/>
          <w:szCs w:val="32"/>
        </w:rPr>
        <w:t>建立权限动态管理机制，当人员岗位变动或业务流程调整时，能够及时、准确地更新用户权限，确保系统权限始终与实际工作场景相匹配。</w:t>
      </w:r>
    </w:p>
    <w:p w14:paraId="012DE9E7">
      <w:pPr>
        <w:pStyle w:val="5"/>
        <w:spacing w:line="360" w:lineRule="auto"/>
        <w:ind w:firstLine="640" w:firstLineChars="200"/>
        <w:rPr>
          <w:rFonts w:hint="default" w:ascii="方正仿宋_GBK" w:eastAsia="方正仿宋_GBK"/>
          <w:b w:val="0"/>
          <w:bCs/>
          <w:sz w:val="32"/>
          <w:szCs w:val="32"/>
          <w:lang w:val="en-US"/>
        </w:rPr>
      </w:pPr>
      <w:r>
        <w:rPr>
          <w:rFonts w:hint="eastAsia" w:ascii="方正仿宋_GBK" w:eastAsia="方正仿宋_GBK"/>
          <w:b w:val="0"/>
          <w:bCs/>
          <w:sz w:val="32"/>
          <w:szCs w:val="32"/>
          <w:lang w:val="en-US" w:eastAsia="zh-CN"/>
        </w:rPr>
        <w:t>3.1.5VPN集成</w:t>
      </w:r>
    </w:p>
    <w:p w14:paraId="1C4E299A">
      <w:pPr>
        <w:spacing w:line="360" w:lineRule="auto"/>
        <w:ind w:firstLine="640" w:firstLineChars="200"/>
        <w:rPr>
          <w:rFonts w:hint="eastAsia" w:ascii="方正仿宋_GBK" w:hAnsi="仿宋_GB2312" w:eastAsia="方正仿宋_GBK" w:cs="仿宋_GB2312"/>
          <w:sz w:val="32"/>
          <w:szCs w:val="32"/>
        </w:rPr>
      </w:pPr>
      <w:r>
        <w:rPr>
          <w:rFonts w:hint="eastAsia" w:ascii="方正仿宋_GBK" w:hAnsi="仿宋_GB2312" w:eastAsia="方正仿宋_GBK" w:cs="仿宋_GB2312"/>
          <w:sz w:val="32"/>
          <w:szCs w:val="32"/>
        </w:rPr>
        <w:t>实现 PC 端与移动端的 VPN 挂载功能，确保在不同网络环境下，用户能够稳定、安全地访问公司内部资源，提升远程办公效率。</w:t>
      </w:r>
    </w:p>
    <w:p w14:paraId="2EB7E2BE">
      <w:pPr>
        <w:pStyle w:val="5"/>
        <w:spacing w:line="360" w:lineRule="auto"/>
        <w:ind w:firstLine="640" w:firstLineChars="200"/>
        <w:rPr>
          <w:rFonts w:hint="eastAsia" w:ascii="方正仿宋_GBK" w:eastAsia="方正仿宋_GBK"/>
          <w:b w:val="0"/>
          <w:bCs/>
          <w:sz w:val="32"/>
          <w:szCs w:val="32"/>
        </w:rPr>
      </w:pPr>
      <w:r>
        <w:rPr>
          <w:rFonts w:hint="eastAsia" w:ascii="方正仿宋_GBK" w:eastAsia="方正仿宋_GBK"/>
          <w:b w:val="0"/>
          <w:bCs/>
          <w:sz w:val="32"/>
          <w:szCs w:val="32"/>
          <w:lang w:val="en-US" w:eastAsia="zh-CN"/>
        </w:rPr>
        <w:t>3.1.6系统安全</w:t>
      </w:r>
    </w:p>
    <w:p w14:paraId="4BC27B30">
      <w:pPr>
        <w:spacing w:line="360" w:lineRule="auto"/>
        <w:ind w:firstLine="640" w:firstLineChars="200"/>
        <w:rPr>
          <w:rFonts w:hint="eastAsia" w:ascii="方正仿宋_GBK" w:hAnsi="仿宋_GB2312" w:eastAsia="方正仿宋_GBK" w:cs="仿宋_GB2312"/>
          <w:sz w:val="32"/>
          <w:szCs w:val="32"/>
        </w:rPr>
      </w:pPr>
      <w:r>
        <w:rPr>
          <w:rFonts w:hint="eastAsia" w:ascii="方正仿宋_GBK" w:hAnsi="仿宋_GB2312" w:eastAsia="方正仿宋_GBK" w:cs="仿宋_GB2312"/>
          <w:sz w:val="32"/>
          <w:szCs w:val="32"/>
          <w:lang w:val="en-US" w:eastAsia="zh-CN"/>
        </w:rPr>
        <w:t>1）</w:t>
      </w:r>
      <w:r>
        <w:rPr>
          <w:rFonts w:hint="eastAsia" w:ascii="方正仿宋_GBK" w:hAnsi="仿宋_GB2312" w:eastAsia="方正仿宋_GBK" w:cs="仿宋_GB2312"/>
          <w:sz w:val="32"/>
          <w:szCs w:val="32"/>
        </w:rPr>
        <w:t>定期对 OA 系统开展漏洞扫描工作，构建包含发现、评估、修复和验证等完整步骤的漏洞管理流程，及时处理潜在的安全漏洞。按照规定定期更新系统补丁，及时修复已知漏洞，确保系统始终处于安全状态。</w:t>
      </w:r>
    </w:p>
    <w:p w14:paraId="31D65E4F">
      <w:pPr>
        <w:spacing w:line="360" w:lineRule="auto"/>
        <w:ind w:firstLine="640" w:firstLineChars="200"/>
        <w:rPr>
          <w:rFonts w:hint="eastAsia" w:ascii="方正仿宋_GBK" w:hAnsi="仿宋_GB2312" w:eastAsia="方正仿宋_GBK" w:cs="仿宋_GB2312"/>
          <w:sz w:val="32"/>
          <w:szCs w:val="32"/>
        </w:rPr>
      </w:pPr>
      <w:r>
        <w:rPr>
          <w:rFonts w:hint="eastAsia" w:ascii="方正仿宋_GBK" w:hAnsi="仿宋_GB2312" w:eastAsia="方正仿宋_GBK" w:cs="仿宋_GB2312"/>
          <w:sz w:val="32"/>
          <w:szCs w:val="32"/>
          <w:lang w:val="en-US" w:eastAsia="zh-CN"/>
        </w:rPr>
        <w:t>2）</w:t>
      </w:r>
      <w:r>
        <w:rPr>
          <w:rFonts w:hint="eastAsia" w:ascii="方正仿宋_GBK" w:hAnsi="仿宋_GB2312" w:eastAsia="方正仿宋_GBK" w:cs="仿宋_GB2312"/>
          <w:sz w:val="32"/>
          <w:szCs w:val="32"/>
        </w:rPr>
        <w:t>OA移动端分级时段管控</w:t>
      </w:r>
      <w:r>
        <w:rPr>
          <w:rFonts w:hint="eastAsia" w:ascii="方正仿宋_GBK" w:hAnsi="仿宋_GB2312" w:eastAsia="方正仿宋_GBK" w:cs="仿宋_GB2312"/>
          <w:sz w:val="32"/>
          <w:szCs w:val="32"/>
          <w:lang w:eastAsia="zh-CN"/>
        </w:rPr>
        <w:t>，</w:t>
      </w:r>
      <w:r>
        <w:rPr>
          <w:rFonts w:hint="eastAsia" w:ascii="方正仿宋_GBK" w:hAnsi="仿宋_GB2312" w:eastAsia="方正仿宋_GBK" w:cs="仿宋_GB2312"/>
          <w:sz w:val="32"/>
          <w:szCs w:val="32"/>
        </w:rPr>
        <w:t>在重大节假日及非工作日期间，对移动端使用进行分级分时段管理，严格把控访问权限，保障系统安全。</w:t>
      </w:r>
    </w:p>
    <w:p w14:paraId="204EC302">
      <w:pPr>
        <w:pStyle w:val="4"/>
        <w:ind w:firstLine="643" w:firstLineChars="200"/>
        <w:rPr>
          <w:rFonts w:ascii="方正仿宋_GBK" w:eastAsia="方正仿宋_GBK"/>
          <w:szCs w:val="32"/>
        </w:rPr>
      </w:pPr>
      <w:r>
        <w:rPr>
          <w:rFonts w:hint="eastAsia" w:ascii="方正仿宋_GBK" w:eastAsia="方正仿宋_GBK"/>
          <w:szCs w:val="32"/>
        </w:rPr>
        <w:t>3.2 日常运行维护</w:t>
      </w:r>
    </w:p>
    <w:p w14:paraId="4BC696F9">
      <w:pPr>
        <w:pStyle w:val="5"/>
        <w:spacing w:line="360" w:lineRule="auto"/>
        <w:ind w:firstLine="643" w:firstLineChars="200"/>
        <w:rPr>
          <w:rFonts w:ascii="方正仿宋_GBK" w:hAnsi="宋体" w:eastAsia="方正仿宋_GBK" w:cs="宋体"/>
          <w:sz w:val="32"/>
          <w:szCs w:val="32"/>
        </w:rPr>
      </w:pPr>
      <w:r>
        <w:rPr>
          <w:rFonts w:hint="eastAsia" w:ascii="方正仿宋_GBK" w:hAnsi="宋体" w:eastAsia="方正仿宋_GBK" w:cs="宋体"/>
          <w:sz w:val="32"/>
          <w:szCs w:val="32"/>
        </w:rPr>
        <w:t>3.2.1省局办公系统维护</w:t>
      </w:r>
    </w:p>
    <w:p w14:paraId="4CACC18F">
      <w:pPr>
        <w:spacing w:line="360" w:lineRule="auto"/>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负责省局及14个分局机关办公系统运行维护一年，保障其正常稳定运行。运行维护要求如下：</w:t>
      </w:r>
    </w:p>
    <w:p w14:paraId="082FCB65">
      <w:pPr>
        <w:spacing w:line="360" w:lineRule="auto"/>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（1）维护范围：省局办公系统的日常运行和维护管理，不包括服务器、用户电脑硬件故障、操作系统及网络维护。</w:t>
      </w:r>
    </w:p>
    <w:p w14:paraId="4667FC04">
      <w:pPr>
        <w:spacing w:line="360" w:lineRule="auto"/>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（2）维护方式：远程支持</w:t>
      </w:r>
    </w:p>
    <w:p w14:paraId="4B898F25">
      <w:pPr>
        <w:spacing w:line="360" w:lineRule="auto"/>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（3）远程服务次数：技术人员通过电话和电子邮件等远程技术手段提供维护，总次数无限制。</w:t>
      </w:r>
    </w:p>
    <w:p w14:paraId="06F32F21">
      <w:pPr>
        <w:spacing w:line="360" w:lineRule="auto"/>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w:t>
      </w:r>
      <w:r>
        <w:rPr>
          <w:rFonts w:hint="eastAsia" w:ascii="方正仿宋_GBK" w:hAnsi="仿宋_GB2312" w:eastAsia="方正仿宋_GBK" w:cs="仿宋_GB2312"/>
          <w:sz w:val="32"/>
          <w:szCs w:val="32"/>
          <w:lang w:val="en-US" w:eastAsia="zh-CN"/>
        </w:rPr>
        <w:t>4</w:t>
      </w:r>
      <w:r>
        <w:rPr>
          <w:rFonts w:hint="eastAsia" w:ascii="方正仿宋_GBK" w:hAnsi="仿宋_GB2312" w:eastAsia="方正仿宋_GBK" w:cs="仿宋_GB2312"/>
          <w:sz w:val="32"/>
          <w:szCs w:val="32"/>
        </w:rPr>
        <w:t>）维护人员要求：本科及以上学历、计算机相关专业毕业的技术人员，熟悉省局办公系统的功能及日常维护，需提供维护人员的社保缴纳相关证明记录。</w:t>
      </w:r>
    </w:p>
    <w:p w14:paraId="2EF088FF">
      <w:pPr>
        <w:spacing w:line="360" w:lineRule="auto"/>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（5）响应要求:远程服务要求1小时内响应。</w:t>
      </w:r>
    </w:p>
    <w:p w14:paraId="6DE6D84F">
      <w:pPr>
        <w:spacing w:line="360" w:lineRule="auto"/>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w:t>
      </w:r>
      <w:r>
        <w:rPr>
          <w:rFonts w:hint="eastAsia" w:ascii="方正仿宋_GBK" w:hAnsi="仿宋_GB2312" w:eastAsia="方正仿宋_GBK" w:cs="仿宋_GB2312"/>
          <w:sz w:val="32"/>
          <w:szCs w:val="32"/>
          <w:lang w:val="en-US" w:eastAsia="zh-CN"/>
        </w:rPr>
        <w:t>6</w:t>
      </w:r>
      <w:r>
        <w:rPr>
          <w:rFonts w:hint="eastAsia" w:ascii="方正仿宋_GBK" w:hAnsi="仿宋_GB2312" w:eastAsia="方正仿宋_GBK" w:cs="仿宋_GB2312"/>
          <w:sz w:val="32"/>
          <w:szCs w:val="32"/>
        </w:rPr>
        <w:t>）工作机制：</w:t>
      </w:r>
    </w:p>
    <w:p w14:paraId="0782D208">
      <w:pPr>
        <w:spacing w:line="360" w:lineRule="auto"/>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①每天对省局办公系统数据库及相关文档进行备份。</w:t>
      </w:r>
    </w:p>
    <w:p w14:paraId="39B09582">
      <w:pPr>
        <w:spacing w:line="360" w:lineRule="auto"/>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②对运维过程中发现的BUG，进行程序修复。监控系统运行状态，保证系统各项运行指标符合要求。</w:t>
      </w:r>
    </w:p>
    <w:p w14:paraId="0533092E">
      <w:pPr>
        <w:spacing w:line="360" w:lineRule="auto"/>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③组织专人协助省局每半年对局机关内网非涉密办公系统（OA）进行全面彻底清查，对存在的问题，按照保密要求进行清理和删除，降低风险隐患。</w:t>
      </w:r>
    </w:p>
    <w:p w14:paraId="39F1FB1F">
      <w:pPr>
        <w:spacing w:line="360" w:lineRule="auto"/>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w:t>
      </w:r>
      <w:r>
        <w:rPr>
          <w:rFonts w:hint="eastAsia" w:ascii="方正仿宋_GBK" w:hAnsi="仿宋_GB2312" w:eastAsia="方正仿宋_GBK" w:cs="仿宋_GB2312"/>
          <w:sz w:val="32"/>
          <w:szCs w:val="32"/>
          <w:lang w:val="en-US" w:eastAsia="zh-CN"/>
        </w:rPr>
        <w:t>7</w:t>
      </w:r>
      <w:r>
        <w:rPr>
          <w:rFonts w:hint="eastAsia" w:ascii="方正仿宋_GBK" w:hAnsi="仿宋_GB2312" w:eastAsia="方正仿宋_GBK" w:cs="仿宋_GB2312"/>
          <w:sz w:val="32"/>
          <w:szCs w:val="32"/>
        </w:rPr>
        <w:t>）响应要求:省局办公系统无法访问，在网络环境和服务器设备及操作系统正常的情况下，3小时内解决。如未按要求响应解决问题，向省局信息中心提交书面说明。</w:t>
      </w:r>
    </w:p>
    <w:p w14:paraId="6D321F0D">
      <w:pPr>
        <w:spacing w:line="360" w:lineRule="auto"/>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w:t>
      </w:r>
      <w:r>
        <w:rPr>
          <w:rFonts w:hint="eastAsia" w:ascii="方正仿宋_GBK" w:hAnsi="仿宋_GB2312" w:eastAsia="方正仿宋_GBK" w:cs="仿宋_GB2312"/>
          <w:sz w:val="32"/>
          <w:szCs w:val="32"/>
          <w:lang w:val="en-US" w:eastAsia="zh-CN"/>
        </w:rPr>
        <w:t>8</w:t>
      </w:r>
      <w:r>
        <w:rPr>
          <w:rFonts w:hint="eastAsia" w:ascii="方正仿宋_GBK" w:hAnsi="仿宋_GB2312" w:eastAsia="方正仿宋_GBK" w:cs="仿宋_GB2312"/>
          <w:sz w:val="32"/>
          <w:szCs w:val="32"/>
        </w:rPr>
        <w:t>）为保证运维人员相对稳定，运维人员必须是运维公司正式聘用人员，并提供社保证明。</w:t>
      </w:r>
    </w:p>
    <w:p w14:paraId="52FA6155">
      <w:pPr>
        <w:pStyle w:val="3"/>
        <w:ind w:firstLine="643" w:firstLineChars="200"/>
        <w:rPr>
          <w:rFonts w:ascii="黑体" w:hAnsi="黑体"/>
          <w:szCs w:val="32"/>
        </w:rPr>
      </w:pPr>
      <w:r>
        <w:rPr>
          <w:rFonts w:hint="eastAsia" w:ascii="黑体" w:hAnsi="黑体"/>
          <w:szCs w:val="32"/>
        </w:rPr>
        <w:t>四、商务服务及合同草案条款</w:t>
      </w:r>
    </w:p>
    <w:p w14:paraId="56DE33A1">
      <w:pPr>
        <w:pStyle w:val="4"/>
        <w:ind w:firstLine="643" w:firstLineChars="200"/>
        <w:rPr>
          <w:rFonts w:ascii="方正仿宋_GBK" w:hAnsi="宋体" w:eastAsia="方正仿宋_GBK" w:cs="宋体"/>
          <w:szCs w:val="32"/>
        </w:rPr>
      </w:pPr>
      <w:r>
        <w:rPr>
          <w:rFonts w:hint="eastAsia" w:ascii="方正仿宋_GBK" w:hAnsi="宋体" w:eastAsia="方正仿宋_GBK" w:cs="宋体"/>
          <w:szCs w:val="32"/>
        </w:rPr>
        <w:t>4.1服务时间</w:t>
      </w:r>
    </w:p>
    <w:p w14:paraId="63B469F0">
      <w:pPr>
        <w:spacing w:line="360" w:lineRule="auto"/>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本项目维护期限为1年，从双方签署合同之日开始计算。</w:t>
      </w:r>
    </w:p>
    <w:p w14:paraId="3596827C">
      <w:pPr>
        <w:pStyle w:val="4"/>
        <w:ind w:firstLine="643" w:firstLineChars="200"/>
        <w:rPr>
          <w:rFonts w:ascii="方正仿宋_GBK" w:hAnsi="宋体" w:eastAsia="方正仿宋_GBK" w:cs="宋体"/>
          <w:szCs w:val="32"/>
        </w:rPr>
      </w:pPr>
      <w:r>
        <w:rPr>
          <w:rFonts w:hint="eastAsia" w:ascii="方正仿宋_GBK" w:hAnsi="宋体" w:eastAsia="方正仿宋_GBK" w:cs="宋体"/>
          <w:szCs w:val="32"/>
        </w:rPr>
        <w:t>4.2服务要求</w:t>
      </w:r>
    </w:p>
    <w:p w14:paraId="268195C3">
      <w:pPr>
        <w:spacing w:line="360" w:lineRule="auto"/>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供应商提供全面、有效、及时的技术支持和售后服务，负责湖北省药品监督管理局办公系统的日常运行和维护管理工作。</w:t>
      </w:r>
    </w:p>
    <w:p w14:paraId="0DFF6A39">
      <w:pPr>
        <w:pStyle w:val="4"/>
        <w:ind w:firstLine="643" w:firstLineChars="200"/>
        <w:rPr>
          <w:rFonts w:ascii="方正仿宋_GBK" w:hAnsi="宋体" w:eastAsia="方正仿宋_GBK" w:cs="宋体"/>
          <w:szCs w:val="32"/>
        </w:rPr>
      </w:pPr>
      <w:r>
        <w:rPr>
          <w:rFonts w:hint="eastAsia" w:ascii="方正仿宋_GBK" w:hAnsi="宋体" w:eastAsia="方正仿宋_GBK" w:cs="宋体"/>
          <w:szCs w:val="32"/>
        </w:rPr>
        <w:t>4.3维护要求</w:t>
      </w:r>
    </w:p>
    <w:p w14:paraId="194D6548">
      <w:pPr>
        <w:spacing w:line="360" w:lineRule="auto"/>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供应商提供7×24小时系统运行维护服务，安排1名技术人员专门负责系统的售后维护（远程方式）。</w:t>
      </w:r>
    </w:p>
    <w:p w14:paraId="6AB4D2F2">
      <w:pPr>
        <w:pStyle w:val="4"/>
        <w:ind w:firstLine="643" w:firstLineChars="200"/>
        <w:rPr>
          <w:rFonts w:ascii="方正仿宋_GBK" w:hAnsi="宋体" w:eastAsia="方正仿宋_GBK" w:cs="宋体"/>
          <w:szCs w:val="32"/>
        </w:rPr>
      </w:pPr>
      <w:r>
        <w:rPr>
          <w:rFonts w:hint="eastAsia" w:ascii="方正仿宋_GBK" w:hAnsi="宋体" w:eastAsia="方正仿宋_GBK" w:cs="宋体"/>
          <w:szCs w:val="32"/>
        </w:rPr>
        <w:t>4.4响应要求</w:t>
      </w:r>
    </w:p>
    <w:p w14:paraId="0C482065">
      <w:pPr>
        <w:spacing w:line="360" w:lineRule="auto"/>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供应商应在技术服务说明文件中对售后服务的服务内容承诺、响应方式、响应时间进行详细说明。</w:t>
      </w:r>
    </w:p>
    <w:p w14:paraId="616A56A2">
      <w:pPr>
        <w:pStyle w:val="4"/>
        <w:ind w:firstLine="643" w:firstLineChars="200"/>
        <w:rPr>
          <w:rFonts w:ascii="方正仿宋_GBK" w:hAnsi="宋体" w:eastAsia="方正仿宋_GBK" w:cs="宋体"/>
          <w:szCs w:val="32"/>
        </w:rPr>
      </w:pPr>
      <w:r>
        <w:rPr>
          <w:rFonts w:hint="eastAsia" w:ascii="方正仿宋_GBK" w:hAnsi="宋体" w:eastAsia="方正仿宋_GBK" w:cs="宋体"/>
          <w:szCs w:val="32"/>
        </w:rPr>
        <w:t>4.5培训与服务</w:t>
      </w:r>
    </w:p>
    <w:p w14:paraId="1FEB0EAB">
      <w:pPr>
        <w:spacing w:line="360" w:lineRule="auto"/>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供应商根据业务需要提供现场培训、视频培训，保障用户能够熟悉应用系统，应在培训与服务内容中进行详细说明。</w:t>
      </w:r>
    </w:p>
    <w:p w14:paraId="32ACE3AD">
      <w:pPr>
        <w:spacing w:line="360" w:lineRule="auto"/>
        <w:ind w:firstLine="640" w:firstLineChars="200"/>
        <w:rPr>
          <w:rFonts w:ascii="方正仿宋_GBK" w:hAnsi="仿宋_GB2312" w:eastAsia="方正仿宋_GBK" w:cs="仿宋_GB2312"/>
          <w:sz w:val="32"/>
          <w:szCs w:val="32"/>
        </w:rPr>
      </w:pPr>
    </w:p>
    <w:p w14:paraId="13989F91">
      <w:pPr>
        <w:spacing w:line="288" w:lineRule="auto"/>
        <w:jc w:val="both"/>
        <w:rPr>
          <w:rFonts w:ascii="方正仿宋_GBK" w:hAnsi="黑体" w:eastAsia="方正仿宋_GBK"/>
          <w:b/>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D886EEB-00A1-440E-95D9-7D6C3027AB9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C0143A00-2395-4E70-8DDE-70BDA9278C37}"/>
  </w:font>
  <w:font w:name="仿宋">
    <w:panose1 w:val="02010609060101010101"/>
    <w:charset w:val="86"/>
    <w:family w:val="modern"/>
    <w:pitch w:val="default"/>
    <w:sig w:usb0="800002BF" w:usb1="38CF7CFA" w:usb2="00000016" w:usb3="00000000" w:csb0="00040001" w:csb1="00000000"/>
    <w:embedRegular r:id="rId3" w:fontKey="{45344779-D2A4-45E7-9700-C32A857F0109}"/>
  </w:font>
  <w:font w:name="方正小标宋_GBK">
    <w:panose1 w:val="03000509000000000000"/>
    <w:charset w:val="86"/>
    <w:family w:val="script"/>
    <w:pitch w:val="default"/>
    <w:sig w:usb0="00000001" w:usb1="080E0000" w:usb2="00000000" w:usb3="00000000" w:csb0="00040000" w:csb1="00000000"/>
    <w:embedRegular r:id="rId4" w:fontKey="{AF9A2ED6-E762-424C-A4B1-DFE705171D3C}"/>
  </w:font>
  <w:font w:name="华文中宋">
    <w:altName w:val="宋体"/>
    <w:panose1 w:val="02010600040101010101"/>
    <w:charset w:val="86"/>
    <w:family w:val="auto"/>
    <w:pitch w:val="default"/>
    <w:sig w:usb0="00000000" w:usb1="00000000" w:usb2="00000010" w:usb3="00000000" w:csb0="0004009F" w:csb1="00000000"/>
    <w:embedRegular r:id="rId5" w:fontKey="{400EC3D9-7074-4328-A28B-A7536ACA88B1}"/>
  </w:font>
  <w:font w:name="方正仿宋_GBK">
    <w:panose1 w:val="03000509000000000000"/>
    <w:charset w:val="86"/>
    <w:family w:val="script"/>
    <w:pitch w:val="default"/>
    <w:sig w:usb0="00000001" w:usb1="080E0000" w:usb2="00000000" w:usb3="00000000" w:csb0="00040000" w:csb1="00000000"/>
    <w:embedRegular r:id="rId6" w:fontKey="{44B97573-5161-480E-A0C6-8192D7EA7D9F}"/>
  </w:font>
  <w:font w:name="仿宋_GB2312">
    <w:altName w:val="仿宋"/>
    <w:panose1 w:val="02010609030101010101"/>
    <w:charset w:val="86"/>
    <w:family w:val="modern"/>
    <w:pitch w:val="default"/>
    <w:sig w:usb0="00000000" w:usb1="00000000" w:usb2="00000010" w:usb3="00000000" w:csb0="00040000" w:csb1="00000000"/>
    <w:embedRegular r:id="rId7" w:fontKey="{24B24344-AF59-4262-B867-F2AE73F34D8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g1MTYwMDc2OWM4MGRmMThkYTBlNjY3N2JiMGEyNzYifQ=="/>
  </w:docVars>
  <w:rsids>
    <w:rsidRoot w:val="00970694"/>
    <w:rsid w:val="00095D34"/>
    <w:rsid w:val="001F3A42"/>
    <w:rsid w:val="002760A4"/>
    <w:rsid w:val="002C3392"/>
    <w:rsid w:val="002F024A"/>
    <w:rsid w:val="00356030"/>
    <w:rsid w:val="00367EF4"/>
    <w:rsid w:val="00392EBE"/>
    <w:rsid w:val="003C7AF7"/>
    <w:rsid w:val="003E0CE3"/>
    <w:rsid w:val="003E1959"/>
    <w:rsid w:val="004F50E6"/>
    <w:rsid w:val="0056041B"/>
    <w:rsid w:val="00573CDE"/>
    <w:rsid w:val="005E6828"/>
    <w:rsid w:val="00770BB2"/>
    <w:rsid w:val="007E34E7"/>
    <w:rsid w:val="00892B05"/>
    <w:rsid w:val="00970694"/>
    <w:rsid w:val="009B5B25"/>
    <w:rsid w:val="009E5F50"/>
    <w:rsid w:val="00A909DF"/>
    <w:rsid w:val="00AB47F4"/>
    <w:rsid w:val="00B74F1E"/>
    <w:rsid w:val="00BC0BCC"/>
    <w:rsid w:val="00BF5F19"/>
    <w:rsid w:val="00C5727E"/>
    <w:rsid w:val="00D95E92"/>
    <w:rsid w:val="00E07DF4"/>
    <w:rsid w:val="00E4460B"/>
    <w:rsid w:val="00E449A6"/>
    <w:rsid w:val="00E80D59"/>
    <w:rsid w:val="00ED0580"/>
    <w:rsid w:val="00F07FC3"/>
    <w:rsid w:val="00FF5FC5"/>
    <w:rsid w:val="00FF675E"/>
    <w:rsid w:val="0AF030CA"/>
    <w:rsid w:val="1B973A5B"/>
    <w:rsid w:val="1EF328AA"/>
    <w:rsid w:val="2163774C"/>
    <w:rsid w:val="2EFA3B98"/>
    <w:rsid w:val="31191095"/>
    <w:rsid w:val="43EC1F7B"/>
    <w:rsid w:val="44C33DDD"/>
    <w:rsid w:val="45051CCA"/>
    <w:rsid w:val="49B5797A"/>
    <w:rsid w:val="4F2F5CD4"/>
    <w:rsid w:val="535D1AC5"/>
    <w:rsid w:val="53B8030C"/>
    <w:rsid w:val="6665052D"/>
    <w:rsid w:val="69CB5582"/>
    <w:rsid w:val="6E1A0045"/>
    <w:rsid w:val="70077DE7"/>
    <w:rsid w:val="734A3843"/>
    <w:rsid w:val="739F0092"/>
    <w:rsid w:val="74777E8B"/>
    <w:rsid w:val="7614771E"/>
    <w:rsid w:val="765A3F33"/>
    <w:rsid w:val="77EB208A"/>
    <w:rsid w:val="78411105"/>
    <w:rsid w:val="7C345C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szCs w:val="24"/>
      <w:lang w:val="en-US" w:eastAsia="zh-CN" w:bidi="ar-SA"/>
    </w:rPr>
  </w:style>
  <w:style w:type="paragraph" w:styleId="2">
    <w:name w:val="heading 1"/>
    <w:basedOn w:val="1"/>
    <w:next w:val="1"/>
    <w:link w:val="2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0"/>
    <w:pPr>
      <w:keepNext/>
      <w:keepLines/>
      <w:spacing w:before="260" w:after="260" w:line="413" w:lineRule="auto"/>
      <w:outlineLvl w:val="1"/>
    </w:pPr>
    <w:rPr>
      <w:rFonts w:ascii="Arial" w:hAnsi="Arial" w:eastAsia="黑体" w:cstheme="minorBidi"/>
      <w:b/>
      <w:sz w:val="32"/>
    </w:rPr>
  </w:style>
  <w:style w:type="paragraph" w:styleId="4">
    <w:name w:val="heading 3"/>
    <w:basedOn w:val="1"/>
    <w:next w:val="1"/>
    <w:link w:val="18"/>
    <w:unhideWhenUsed/>
    <w:qFormat/>
    <w:uiPriority w:val="0"/>
    <w:pPr>
      <w:keepNext/>
      <w:keepLines/>
      <w:spacing w:before="260" w:after="260" w:line="413" w:lineRule="auto"/>
      <w:outlineLvl w:val="2"/>
    </w:pPr>
    <w:rPr>
      <w:rFonts w:asciiTheme="minorHAnsi" w:hAnsiTheme="minorHAnsi" w:eastAsiaTheme="minorEastAsia" w:cstheme="minorBidi"/>
      <w:b/>
      <w:sz w:val="32"/>
    </w:rPr>
  </w:style>
  <w:style w:type="paragraph" w:styleId="5">
    <w:name w:val="heading 4"/>
    <w:basedOn w:val="1"/>
    <w:next w:val="1"/>
    <w:link w:val="19"/>
    <w:unhideWhenUsed/>
    <w:qFormat/>
    <w:uiPriority w:val="0"/>
    <w:pPr>
      <w:keepNext/>
      <w:keepLines/>
      <w:spacing w:before="280" w:after="290" w:line="372" w:lineRule="auto"/>
      <w:outlineLvl w:val="3"/>
    </w:pPr>
    <w:rPr>
      <w:rFonts w:ascii="Arial" w:hAnsi="Arial" w:eastAsia="黑体" w:cstheme="minorBidi"/>
      <w:b/>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Plain Text"/>
    <w:basedOn w:val="1"/>
    <w:link w:val="20"/>
    <w:qFormat/>
    <w:uiPriority w:val="0"/>
    <w:rPr>
      <w:rFonts w:ascii="宋体" w:hAnsi="Courier New" w:eastAsiaTheme="minorEastAsia" w:cstheme="minorBidi"/>
      <w:kern w:val="0"/>
      <w:sz w:val="21"/>
      <w:szCs w:val="20"/>
    </w:rPr>
  </w:style>
  <w:style w:type="paragraph" w:styleId="8">
    <w:name w:val="Balloon Text"/>
    <w:basedOn w:val="1"/>
    <w:link w:val="23"/>
    <w:semiHidden/>
    <w:unhideWhenUsed/>
    <w:qFormat/>
    <w:uiPriority w:val="99"/>
    <w:rPr>
      <w:sz w:val="18"/>
      <w:szCs w:val="18"/>
    </w:rPr>
  </w:style>
  <w:style w:type="paragraph" w:styleId="9">
    <w:name w:val="footer"/>
    <w:basedOn w:val="1"/>
    <w:link w:val="16"/>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0">
    <w:name w:val="header"/>
    <w:basedOn w:val="1"/>
    <w:link w:val="15"/>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customStyle="1" w:styleId="13">
    <w:name w:val="a项目名称"/>
    <w:basedOn w:val="1"/>
    <w:next w:val="14"/>
    <w:qFormat/>
    <w:uiPriority w:val="0"/>
    <w:pPr>
      <w:spacing w:before="1680" w:after="300" w:afterLines="300" w:line="360" w:lineRule="auto"/>
      <w:jc w:val="center"/>
    </w:pPr>
    <w:rPr>
      <w:rFonts w:eastAsia="黑体"/>
      <w:b/>
      <w:color w:val="000000"/>
      <w:sz w:val="52"/>
      <w:szCs w:val="52"/>
    </w:rPr>
  </w:style>
  <w:style w:type="paragraph" w:customStyle="1" w:styleId="14">
    <w:name w:val="b大标题"/>
    <w:basedOn w:val="1"/>
    <w:next w:val="1"/>
    <w:qFormat/>
    <w:uiPriority w:val="0"/>
    <w:pPr>
      <w:spacing w:before="780" w:beforeLines="250" w:after="780" w:afterLines="250" w:line="360" w:lineRule="auto"/>
      <w:jc w:val="center"/>
    </w:pPr>
    <w:rPr>
      <w:rFonts w:eastAsia="黑体"/>
      <w:b/>
      <w:color w:val="000000"/>
      <w:sz w:val="80"/>
      <w:szCs w:val="90"/>
    </w:rPr>
  </w:style>
  <w:style w:type="character" w:customStyle="1" w:styleId="15">
    <w:name w:val="页眉 字符"/>
    <w:basedOn w:val="12"/>
    <w:link w:val="10"/>
    <w:qFormat/>
    <w:uiPriority w:val="99"/>
    <w:rPr>
      <w:sz w:val="18"/>
      <w:szCs w:val="18"/>
    </w:rPr>
  </w:style>
  <w:style w:type="character" w:customStyle="1" w:styleId="16">
    <w:name w:val="页脚 字符"/>
    <w:basedOn w:val="12"/>
    <w:link w:val="9"/>
    <w:qFormat/>
    <w:uiPriority w:val="99"/>
    <w:rPr>
      <w:sz w:val="18"/>
      <w:szCs w:val="18"/>
    </w:rPr>
  </w:style>
  <w:style w:type="character" w:customStyle="1" w:styleId="17">
    <w:name w:val="标题 2 字符"/>
    <w:basedOn w:val="12"/>
    <w:link w:val="3"/>
    <w:qFormat/>
    <w:uiPriority w:val="0"/>
    <w:rPr>
      <w:rFonts w:ascii="Arial" w:hAnsi="Arial" w:eastAsia="黑体"/>
      <w:b/>
      <w:sz w:val="32"/>
      <w:szCs w:val="24"/>
    </w:rPr>
  </w:style>
  <w:style w:type="character" w:customStyle="1" w:styleId="18">
    <w:name w:val="标题 3 字符"/>
    <w:basedOn w:val="12"/>
    <w:link w:val="4"/>
    <w:qFormat/>
    <w:uiPriority w:val="0"/>
    <w:rPr>
      <w:b/>
      <w:sz w:val="32"/>
      <w:szCs w:val="24"/>
    </w:rPr>
  </w:style>
  <w:style w:type="character" w:customStyle="1" w:styleId="19">
    <w:name w:val="标题 4 字符"/>
    <w:basedOn w:val="12"/>
    <w:link w:val="5"/>
    <w:qFormat/>
    <w:uiPriority w:val="0"/>
    <w:rPr>
      <w:rFonts w:ascii="Arial" w:hAnsi="Arial" w:eastAsia="黑体"/>
      <w:b/>
      <w:sz w:val="28"/>
      <w:szCs w:val="24"/>
    </w:rPr>
  </w:style>
  <w:style w:type="character" w:customStyle="1" w:styleId="20">
    <w:name w:val="纯文本 字符"/>
    <w:basedOn w:val="12"/>
    <w:link w:val="7"/>
    <w:qFormat/>
    <w:uiPriority w:val="0"/>
    <w:rPr>
      <w:rFonts w:ascii="宋体" w:hAnsi="Courier New"/>
      <w:kern w:val="0"/>
      <w:szCs w:val="20"/>
    </w:rPr>
  </w:style>
  <w:style w:type="character" w:customStyle="1" w:styleId="21">
    <w:name w:val="标题 1 字符"/>
    <w:basedOn w:val="12"/>
    <w:link w:val="2"/>
    <w:qFormat/>
    <w:uiPriority w:val="9"/>
    <w:rPr>
      <w:rFonts w:ascii="Times New Roman" w:hAnsi="Times New Roman" w:eastAsia="宋体" w:cs="Times New Roman"/>
      <w:b/>
      <w:bCs/>
      <w:kern w:val="44"/>
      <w:sz w:val="44"/>
      <w:szCs w:val="44"/>
    </w:rPr>
  </w:style>
  <w:style w:type="paragraph" w:styleId="22">
    <w:name w:val="List Paragraph"/>
    <w:basedOn w:val="1"/>
    <w:qFormat/>
    <w:uiPriority w:val="34"/>
    <w:pPr>
      <w:ind w:firstLine="420" w:firstLineChars="200"/>
    </w:pPr>
    <w:rPr>
      <w:rFonts w:ascii="仿宋" w:hAnsi="仿宋" w:eastAsia="仿宋" w:cstheme="minorBidi"/>
      <w:szCs w:val="22"/>
    </w:rPr>
  </w:style>
  <w:style w:type="character" w:customStyle="1" w:styleId="23">
    <w:name w:val="批注框文本 字符"/>
    <w:basedOn w:val="12"/>
    <w:link w:val="8"/>
    <w:semiHidden/>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15</Pages>
  <Words>4729</Words>
  <Characters>4900</Characters>
  <Lines>46</Lines>
  <Paragraphs>12</Paragraphs>
  <TotalTime>9</TotalTime>
  <ScaleCrop>false</ScaleCrop>
  <LinksUpToDate>false</LinksUpToDate>
  <CharactersWithSpaces>4928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2023-08-28T07:41:00Z</dcterms:created>
  <dc:creator>user</dc:creator>
  <cp:lastModifiedBy>.</cp:lastModifiedBy>
  <cp:lastPrinted>2025-07-21T02:55:00Z</cp:lastPrinted>
  <dcterms:modified xsi:type="dcterms:W3CDTF">2025-07-28T09:07:38Z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3F72F535CCC74B98A06D9073DC7D246D_13</vt:lpwstr>
  </property>
  <property fmtid="{D5CDD505-2E9C-101B-9397-08002B2CF9AE}" pid="4" name="KSOTemplateDocerSaveRecord">
    <vt:lpwstr>eyJoZGlkIjoiNmYzYTQ1MDI4NGY3YTk5YzY4MDJjZWYzNDhkYmM1ZWIiLCJ1c2VySWQiOiI2MTc0NzE3MzMifQ==</vt:lpwstr>
  </property>
</Properties>
</file>