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0C03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/>
          <w:color w:val="000000" w:themeColor="text1"/>
          <w:w w:val="100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3DA0E5D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黑体" w:eastAsia="方正小标宋简体"/>
          <w:color w:val="000000" w:themeColor="text1"/>
          <w:w w:val="100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435A343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黑体" w:eastAsia="方正小标宋简体"/>
          <w:color w:val="000000" w:themeColor="text1"/>
          <w:w w:val="100"/>
          <w:sz w:val="44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w w:val="100"/>
          <w:sz w:val="44"/>
          <w:szCs w:val="36"/>
          <w14:textFill>
            <w14:solidFill>
              <w14:schemeClr w14:val="tx1"/>
            </w14:solidFill>
          </w14:textFill>
        </w:rPr>
        <w:t>湖北省药品监督管理局</w:t>
      </w:r>
      <w:r>
        <w:rPr>
          <w:rFonts w:hint="eastAsia" w:ascii="方正小标宋简体" w:hAnsi="黑体" w:eastAsia="方正小标宋简体"/>
          <w:color w:val="000000" w:themeColor="text1"/>
          <w:w w:val="100"/>
          <w:sz w:val="44"/>
          <w:szCs w:val="36"/>
          <w:lang w:val="en-US" w:eastAsia="zh-CN"/>
          <w14:textFill>
            <w14:solidFill>
              <w14:schemeClr w14:val="tx1"/>
            </w14:solidFill>
          </w14:textFill>
        </w:rPr>
        <w:t>与国家药监局</w:t>
      </w:r>
      <w:r>
        <w:rPr>
          <w:rFonts w:hint="eastAsia" w:ascii="方正小标宋简体" w:hAnsi="黑体" w:eastAsia="方正小标宋简体"/>
          <w:color w:val="000000" w:themeColor="text1"/>
          <w:w w:val="100"/>
          <w:sz w:val="44"/>
          <w:szCs w:val="36"/>
          <w14:textFill>
            <w14:solidFill>
              <w14:schemeClr w14:val="tx1"/>
            </w14:solidFill>
          </w14:textFill>
        </w:rPr>
        <w:t>电子证照互通共享试点项目采购需求</w:t>
      </w:r>
    </w:p>
    <w:p w14:paraId="48AC2C1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0D3153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 w14:paraId="622567B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黑体" w:eastAsia="仿宋_GB2312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湖北省药品监督管理局与国家药监局电子证照互通共享试点项目</w:t>
      </w:r>
    </w:p>
    <w:p w14:paraId="3A8A3D5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二、项目预算</w:t>
      </w:r>
    </w:p>
    <w:p w14:paraId="67791AF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</w:t>
      </w:r>
      <w: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资金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预算14.4</w:t>
      </w:r>
      <w:r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bookmarkStart w:id="0" w:name="_Toc1458930"/>
      <w:bookmarkStart w:id="1" w:name="_Toc3974930"/>
    </w:p>
    <w:p w14:paraId="5AB3026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bookmarkEnd w:id="0"/>
      <w:bookmarkEnd w:id="1"/>
      <w:bookmarkStart w:id="2" w:name="_Hlk534919445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供应商资格条件</w:t>
      </w:r>
    </w:p>
    <w:bookmarkEnd w:id="2"/>
    <w:p w14:paraId="4739954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应具备《中华人民共和国政府采购法》第二十二条第一款规定的条件。</w:t>
      </w:r>
    </w:p>
    <w:p w14:paraId="5058433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2.供应商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须在湖北省政府采购网上商城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信息技术服务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服务定点服务商名录范围内。</w:t>
      </w:r>
    </w:p>
    <w:p w14:paraId="34245B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未被列入“信用中国”网站失信被执行人和重大税收违法案件当事人名单以及“中国政府采购网”政府采购严重违法失信行为记录名单。</w:t>
      </w:r>
    </w:p>
    <w:p w14:paraId="45744A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是否专门面向中小企业：是。</w:t>
      </w:r>
    </w:p>
    <w:p w14:paraId="6B6B655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四、采购需求</w:t>
      </w:r>
    </w:p>
    <w:p w14:paraId="44289CFA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4.1.采购货物（服务）清单</w:t>
      </w:r>
    </w:p>
    <w:tbl>
      <w:tblPr>
        <w:tblStyle w:val="14"/>
        <w:tblW w:w="8222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3804"/>
        <w:gridCol w:w="2160"/>
        <w:gridCol w:w="1266"/>
      </w:tblGrid>
      <w:tr w14:paraId="4815A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AF1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7" w:leftChars="-27" w:right="-78" w:rightChars="-37"/>
              <w:jc w:val="center"/>
              <w:textAlignment w:val="auto"/>
              <w:rPr>
                <w:rFonts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7D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7" w:leftChars="-27" w:right="-78" w:rightChars="-37"/>
              <w:jc w:val="center"/>
              <w:textAlignment w:val="auto"/>
              <w:rPr>
                <w:rFonts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2133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7" w:leftChars="-27" w:right="-78" w:rightChars="-37"/>
              <w:jc w:val="center"/>
              <w:textAlignment w:val="auto"/>
              <w:rPr>
                <w:rFonts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52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7" w:leftChars="-27" w:right="-78" w:rightChars="-37"/>
              <w:jc w:val="center"/>
              <w:textAlignment w:val="auto"/>
              <w:rPr>
                <w:rFonts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3D787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1472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36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EDDB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" w:hAnsi="仿宋" w:eastAsia="仿宋" w:cs="仿宋"/>
                <w:color w:val="000000" w:themeColor="text1"/>
                <w:sz w:val="28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8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湖北省药品监督管理局与国家药监局电子证照互通共享试点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0F7D">
            <w:pPr>
              <w:pageBreakBefore w:val="0"/>
              <w:tabs>
                <w:tab w:val="left" w:pos="6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-50" w:rightChars="-24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983EF">
            <w:pPr>
              <w:pageBreakBefore w:val="0"/>
              <w:tabs>
                <w:tab w:val="left" w:pos="6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-50" w:rightChars="-24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</w:tr>
    </w:tbl>
    <w:p w14:paraId="444E8CD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" w:name="_Toc90418146"/>
      <w:bookmarkStart w:id="4" w:name="_Toc87372252"/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4.2.项目基本情况</w:t>
      </w:r>
    </w:p>
    <w:p w14:paraId="7A1BC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国家药监局综合司制发的《关于做好国家局和省局电子证照互通共享试点工作的通知》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文件部署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我局作为国家局电子证照互通共享试点单位之一，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要求8月底前，完成省局电子证照互通共享应用场景梳理；10月底前完成国家局、省局电子证照系统与国家一体化电子证照系统贯通；12月底前总结工作经验，制定国家局与省局电子证照互通共享机制和技术对接工作指南。</w:t>
      </w:r>
    </w:p>
    <w:p w14:paraId="7BDD325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五、项目技术规格、参数及要求</w:t>
      </w:r>
      <w:bookmarkEnd w:id="3"/>
      <w:bookmarkEnd w:id="4"/>
      <w:bookmarkStart w:id="5" w:name="_Toc131152197"/>
    </w:p>
    <w:bookmarkEnd w:id="5"/>
    <w:p w14:paraId="5CAB6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5.1电子证照互通共享功能开发</w:t>
      </w:r>
    </w:p>
    <w:p w14:paraId="0BFB7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5.1.1.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证照数据和文件存储服务开发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将通过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一体化平台标准化接口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获取到的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《药品注册证书》《医疗器械注册证》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证照数据和文件按照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省局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证照库规范要求存入证照库中。</w:t>
      </w:r>
    </w:p>
    <w:p w14:paraId="45600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5.1.2.证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照预览图生成服务开发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按照湖北省一体化标准要求，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通过证照OFD版式文件生成预览图片，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实现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在浏览器和移动设备中进行查看预览。</w:t>
      </w:r>
    </w:p>
    <w:p w14:paraId="360B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5.1.3.证照数据推送服务开发。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《药品注册证书》《医疗器械注册证》标准化数据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送至省电子证照库平台，在全省范围内提供便捷稳定的证照检索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功能，减少国家药品监督管理局接口压力。</w:t>
      </w:r>
    </w:p>
    <w:p w14:paraId="5C334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5.1.4.依事项文件下载接口开发。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按照一体化平台接口标准开发“依事项文件下载接口”，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以确保跨部门和跨地区的电子证照能够实现相互信任和认可。</w:t>
      </w:r>
    </w:p>
    <w:p w14:paraId="176BA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5.1.5.依事项缩略图下载接口开发。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按照一体化平台接口标准开发“依事项缩略图下载接口”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以确保跨部门和跨地区的电子证照能够实现相互信任和认可。</w:t>
      </w:r>
      <w:bookmarkStart w:id="6" w:name="_Toc2289"/>
    </w:p>
    <w:p w14:paraId="37D9F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5.2系统对接</w:t>
      </w:r>
      <w:bookmarkEnd w:id="6"/>
    </w:p>
    <w:p w14:paraId="41EFA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5.2.1.国家数据共享交换平台对接。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依托省数据局数据共享交换平台和省电子证照库，完成与国家电子政务办数据共享交换平台、国家药监局电子证照系统对接，获取国家局试点证照数据信息。</w:t>
      </w:r>
    </w:p>
    <w:p w14:paraId="39B4B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5.2.2.省数据局依事项用证接口对接。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依托省局智慧审批系统，完成与省电子证照库、省数据共享交换平台对接，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通过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省电子证照库的依事项检索接口、依事项文件下载接口，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获取国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家药监局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证照数据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实现证照数据在线调用。</w:t>
      </w:r>
    </w:p>
    <w:p w14:paraId="6B023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5.2.3.省数据局电子证照异议申诉接口对接。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集成“电子证照申诉接口”“电子证照查询申诉信息列表接口”等接口，方便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企业办事“免提交”电子证照过程中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产生异议申诉问题处理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02EF1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5.2.4.省数据局电子证照库对接。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完成与省数据局电子证照系统对接，实现《药品注册证书》《医疗器械注册证》基础证照数据及文件汇聚本地。</w:t>
      </w:r>
    </w:p>
    <w:p w14:paraId="01CF1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5.2.5.省数据局一体化共享交换平台对接。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通过接入省一体化共享交换体系，创新国家局电子证书应用渠道，实现在各级政务服务大厅办事窗口、鄂汇办APP、自助终端等多渠道展示和使用，做到电子证书线上线下融合、数据同源。</w:t>
      </w:r>
    </w:p>
    <w:p w14:paraId="7C268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zh-CN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5.3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zh-CN" w:eastAsia="zh-CN" w:bidi="ar-SA"/>
        </w:rPr>
        <w:t>编制技术对接指南。</w:t>
      </w:r>
    </w:p>
    <w:p w14:paraId="278E0A2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zh-CN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5.3.1编制技术对接指南。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形成关于药监领域电子证照跨层级互通共享工作的技术指南初稿，为国家局在后续推广及实施过程中奠定基础，确保电子证照互通共享工作的顺利进行和高效推进。</w:t>
      </w:r>
    </w:p>
    <w:p w14:paraId="40E2772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六、商务要求</w:t>
      </w:r>
    </w:p>
    <w:p w14:paraId="6354A92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6.1项目工期</w:t>
      </w:r>
    </w:p>
    <w:p w14:paraId="41C774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项目服务期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3个月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（自合同签订之日起开始计算）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628B4C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6.2服务地点</w:t>
      </w:r>
    </w:p>
    <w:p w14:paraId="532E516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150"/>
        <w:textAlignment w:val="auto"/>
        <w:rPr>
          <w:rFonts w:hint="eastAsia" w:ascii="仿宋_GB2312" w:hAnsi="黑体" w:eastAsia="仿宋_GB2312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湖北省药品监督管理局</w:t>
      </w:r>
    </w:p>
    <w:p w14:paraId="7D3D028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6.3团队要求</w:t>
      </w:r>
    </w:p>
    <w:p w14:paraId="118F797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应选派合适的人员组建项目建设团队，确保团队组织结构科学、专业安排合理、综合实力能够满足项目要求，非必要不得更换项目组成员。团队应包括团队负责人、项目经理、项目团队成员等。</w:t>
      </w:r>
    </w:p>
    <w:p w14:paraId="47F6964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1）团队负责人：对团队负总责，负责落实合同履约、监督项目进度、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项目建设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质量、评估咨询风险，确保与采购人保持良好的沟通。</w:t>
      </w:r>
    </w:p>
    <w:p w14:paraId="7CEE048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2）项目经理：负责组建项目团队，并对团队进行全面管理，按照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服务内容和要求，进行工作任务分解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项目进度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管控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，负责项目各阶段的沟通汇报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统筹协调工作。</w:t>
      </w:r>
    </w:p>
    <w:p w14:paraId="03CB71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3）项目团队成员：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项目组成员至少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人及以上专职工作人员，具备信息化系统开发实施经验，具体</w:t>
      </w:r>
      <w:r>
        <w:rPr>
          <w:rFonts w:ascii="仿宋_GB2312" w:hAnsi="黑体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负责项目整体建设工作。</w:t>
      </w:r>
    </w:p>
    <w:p w14:paraId="1CF7A93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6.4维护要求</w:t>
      </w:r>
    </w:p>
    <w:p w14:paraId="110589B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150"/>
        <w:jc w:val="both"/>
        <w:textAlignment w:val="auto"/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应根据采购人的需求，对所提供的系统保证全面、有效、及时的技术支持和售后服务。提供7×24小时的技术支持和服务，承诺故障响应时间小于15分钟，一般故障2小时内解决，重大故障应在12小时内解决。投标人在维护期提供的运维服务应包括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但不限于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系统升级、日常巡检、数据处理、故障定位及问题解决、重大活动保障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运维培训等。</w:t>
      </w:r>
    </w:p>
    <w:p w14:paraId="1744A7F8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黑体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6.5系统安全要求</w:t>
      </w:r>
    </w:p>
    <w:p w14:paraId="78CBD3C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（1）严格权限访问控制，用户在经过身份认证后，只能访问其权限范围内的数据，只能进行其权限范围内的操作。</w:t>
      </w:r>
    </w:p>
    <w:p w14:paraId="2712DB1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（2）不同的用户具有不同的身份和权限，需要在用户身份真实可信的前提下</w:t>
      </w:r>
      <w:bookmarkStart w:id="7" w:name="_GoBack"/>
      <w:bookmarkEnd w:id="7"/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，提供可信的授权管理服务，保护数据不被非法/越权访问和篡改，要确保数据的机密性和完整性。</w:t>
      </w:r>
    </w:p>
    <w:p w14:paraId="0823F5F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（3）对输入有提示，数据有检查，防止数据异常。</w:t>
      </w:r>
    </w:p>
    <w:p w14:paraId="3574A2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（4）能处理系统运行过程中出现的各种异常情况，如：人为操作错误、输入非法数据、硬件设备失败等，系统应该能正确的处理，恰当的回避。</w:t>
      </w:r>
    </w:p>
    <w:p w14:paraId="37A4DB9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（5）各种数据对接过程中需保护数据不被非法/越权访问。</w:t>
      </w:r>
    </w:p>
    <w:p w14:paraId="0DD7D46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6.6保密要求</w:t>
      </w:r>
    </w:p>
    <w:p w14:paraId="4D8EF07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1）中标人应对项目技术文件以及由采购人提供的所有内部资料、技术文档、数据和信息予以保密；中标人应与采购人签订保密协议并严格遵守，未经采购人书面许可，中标人不得以任何形式向第三方透露本项目标书、技术方案等内容。</w:t>
      </w:r>
    </w:p>
    <w:p w14:paraId="6DCC909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jc w:val="both"/>
        <w:textAlignment w:val="auto"/>
        <w:rPr>
          <w:rFonts w:hint="eastAsia" w:ascii="仿宋_GB2312" w:hAnsi="黑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（2）中标人驻场工作人员应签订保密承诺书，承诺内容需得到采购人认可，并与合同、保密协议一并提交给采购人。</w:t>
      </w:r>
    </w:p>
    <w:p w14:paraId="4E99619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6.7付款方式</w:t>
      </w:r>
    </w:p>
    <w:p w14:paraId="44B14F3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由采购人在项目合同中商定。采购人付款之前必须先由供应商提供同等金额的正规发票，由采购人审核确认无误后支付合同款。</w:t>
      </w:r>
    </w:p>
    <w:p w14:paraId="45E15B4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D6C65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DCD1C">
                          <w:pPr>
                            <w:pStyle w:val="11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ADCD1C">
                    <w:pPr>
                      <w:pStyle w:val="11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F768B1"/>
    <w:multiLevelType w:val="multilevel"/>
    <w:tmpl w:val="EDF768B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 w:tentative="0">
      <w:start w:val="1"/>
      <w:numFmt w:val="decimal"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2" w:tentative="0">
      <w:start w:val="1"/>
      <w:numFmt w:val="decimal"/>
      <w:pStyle w:val="7"/>
      <w:suff w:val="nothing"/>
      <w:lvlText w:val="%1.%2.%3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3" w:tentative="0">
      <w:start w:val="1"/>
      <w:numFmt w:val="decimal"/>
      <w:pStyle w:val="10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OWU1ZjVlYWZkNzE1YjFhNjVjYmZhN2Y2OTE2NjUifQ=="/>
    <w:docVar w:name="KSO_WPS_MARK_KEY" w:val="91124a79-225f-4cd5-936f-b7b6b988a6b5"/>
  </w:docVars>
  <w:rsids>
    <w:rsidRoot w:val="27BC6504"/>
    <w:rsid w:val="0DF06AB6"/>
    <w:rsid w:val="0FDE4D34"/>
    <w:rsid w:val="10BC53AC"/>
    <w:rsid w:val="12072620"/>
    <w:rsid w:val="17D63778"/>
    <w:rsid w:val="1AE53808"/>
    <w:rsid w:val="1D4D182F"/>
    <w:rsid w:val="1FF65F5A"/>
    <w:rsid w:val="21633367"/>
    <w:rsid w:val="22E15644"/>
    <w:rsid w:val="27BC6504"/>
    <w:rsid w:val="288B2282"/>
    <w:rsid w:val="2C6426F1"/>
    <w:rsid w:val="2CA23219"/>
    <w:rsid w:val="2E37326B"/>
    <w:rsid w:val="2E587342"/>
    <w:rsid w:val="35DC7051"/>
    <w:rsid w:val="35E02F6B"/>
    <w:rsid w:val="39BA7DF4"/>
    <w:rsid w:val="39C42A21"/>
    <w:rsid w:val="3B742225"/>
    <w:rsid w:val="40204742"/>
    <w:rsid w:val="425D7EB7"/>
    <w:rsid w:val="427220F9"/>
    <w:rsid w:val="42F36125"/>
    <w:rsid w:val="494A769F"/>
    <w:rsid w:val="4A2109C7"/>
    <w:rsid w:val="4D506739"/>
    <w:rsid w:val="4D7F6F33"/>
    <w:rsid w:val="557227FC"/>
    <w:rsid w:val="55D212A5"/>
    <w:rsid w:val="62132EA9"/>
    <w:rsid w:val="62685D90"/>
    <w:rsid w:val="627B5AC3"/>
    <w:rsid w:val="635E349F"/>
    <w:rsid w:val="66DD50F0"/>
    <w:rsid w:val="66F916AD"/>
    <w:rsid w:val="6B4750DC"/>
    <w:rsid w:val="6BC76B50"/>
    <w:rsid w:val="6D9815AC"/>
    <w:rsid w:val="6E353FFA"/>
    <w:rsid w:val="6E5673E4"/>
    <w:rsid w:val="6FF46EB5"/>
    <w:rsid w:val="70D0347E"/>
    <w:rsid w:val="72B731C1"/>
    <w:rsid w:val="7AC878BC"/>
    <w:rsid w:val="7C53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4"/>
    <w:autoRedefine/>
    <w:qFormat/>
    <w:uiPriority w:val="0"/>
    <w:pPr>
      <w:keepNext/>
      <w:keepLines/>
      <w:spacing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7">
    <w:name w:val="heading 3"/>
    <w:basedOn w:val="1"/>
    <w:next w:val="8"/>
    <w:unhideWhenUsed/>
    <w:qFormat/>
    <w:uiPriority w:val="0"/>
    <w:pPr>
      <w:keepNext/>
      <w:keepLines/>
      <w:numPr>
        <w:ilvl w:val="2"/>
        <w:numId w:val="1"/>
      </w:numPr>
      <w:spacing w:before="60" w:beforeLines="0" w:beforeAutospacing="0" w:after="120" w:afterLines="0" w:afterAutospacing="0" w:line="360" w:lineRule="auto"/>
      <w:ind w:left="0" w:firstLine="0" w:firstLineChars="0"/>
      <w:outlineLvl w:val="2"/>
    </w:pPr>
    <w:rPr>
      <w:rFonts w:ascii="Arial" w:hAnsi="Arial" w:eastAsia="微软雅黑" w:cs="Times New Roman"/>
      <w:b/>
      <w:sz w:val="30"/>
    </w:rPr>
  </w:style>
  <w:style w:type="paragraph" w:styleId="10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60" w:beforeLines="0" w:beforeAutospacing="0" w:after="120" w:afterLines="0" w:afterAutospacing="0" w:line="360" w:lineRule="auto"/>
      <w:ind w:left="0" w:firstLine="0" w:firstLineChars="0"/>
      <w:outlineLvl w:val="3"/>
    </w:pPr>
    <w:rPr>
      <w:rFonts w:ascii="Arial" w:hAnsi="Arial" w:eastAsia="微软雅黑" w:cs="Times New Roman"/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autoRedefine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Body Text"/>
    <w:basedOn w:val="1"/>
    <w:next w:val="6"/>
    <w:autoRedefine/>
    <w:unhideWhenUsed/>
    <w:qFormat/>
    <w:uiPriority w:val="99"/>
    <w:pPr>
      <w:spacing w:after="120"/>
    </w:pPr>
    <w:rPr>
      <w:kern w:val="0"/>
    </w:rPr>
  </w:style>
  <w:style w:type="paragraph" w:styleId="6">
    <w:name w:val="Normal Indent"/>
    <w:basedOn w:val="1"/>
    <w:next w:val="1"/>
    <w:qFormat/>
    <w:uiPriority w:val="0"/>
    <w:pPr>
      <w:ind w:firstLine="420"/>
    </w:pPr>
  </w:style>
  <w:style w:type="paragraph" w:customStyle="1" w:styleId="8">
    <w:name w:val="标准正文样式"/>
    <w:basedOn w:val="9"/>
    <w:qFormat/>
    <w:uiPriority w:val="0"/>
    <w:rPr>
      <w:rFonts w:ascii="+西文正文" w:hAnsi="+西文正文"/>
      <w:sz w:val="28"/>
    </w:rPr>
  </w:style>
  <w:style w:type="paragraph" w:customStyle="1" w:styleId="9">
    <w:name w:val="样式 样式 正文首行缩进 2 + 首行缩进:  2 字符 + 首行缩进:  2 字符"/>
    <w:basedOn w:val="1"/>
    <w:qFormat/>
    <w:uiPriority w:val="0"/>
    <w:pPr>
      <w:ind w:firstLine="480"/>
    </w:pPr>
    <w:rPr>
      <w:sz w:val="24"/>
      <w:szCs w:val="20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6">
    <w:name w:val="Strong"/>
    <w:basedOn w:val="15"/>
    <w:autoRedefine/>
    <w:qFormat/>
    <w:uiPriority w:val="0"/>
    <w:rPr>
      <w:b/>
    </w:rPr>
  </w:style>
  <w:style w:type="paragraph" w:customStyle="1" w:styleId="17">
    <w:name w:val="正文2"/>
    <w:basedOn w:val="1"/>
    <w:autoRedefine/>
    <w:qFormat/>
    <w:uiPriority w:val="0"/>
    <w:pPr>
      <w:spacing w:line="360" w:lineRule="auto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2324</Words>
  <Characters>2420</Characters>
  <Lines>0</Lines>
  <Paragraphs>0</Paragraphs>
  <TotalTime>3</TotalTime>
  <ScaleCrop>false</ScaleCrop>
  <LinksUpToDate>false</LinksUpToDate>
  <CharactersWithSpaces>2420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2023-12-11T03:11:00Z</dcterms:created>
  <dc:creator>天天</dc:creator>
  <cp:lastModifiedBy>天天</cp:lastModifiedBy>
  <cp:lastPrinted>2024-04-18T06:06:00Z</cp:lastPrinted>
  <dcterms:modified xsi:type="dcterms:W3CDTF">2024-09-10T02:51:23Z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579400584D3243EE954E4E5F6ABFA935_13</vt:lpwstr>
  </property>
</Properties>
</file>